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220" w:rsidRPr="00F07220" w:rsidRDefault="00F07220" w:rsidP="00F07220">
      <w:pPr>
        <w:widowControl w:val="0"/>
        <w:autoSpaceDE w:val="0"/>
        <w:autoSpaceDN w:val="0"/>
        <w:spacing w:before="76" w:after="0" w:line="240" w:lineRule="auto"/>
        <w:ind w:left="2208" w:right="2206"/>
        <w:jc w:val="center"/>
        <w:rPr>
          <w:rFonts w:ascii="Times New Roman" w:eastAsia="Calibri" w:hAnsi="Calibri" w:cs="Times New Roman"/>
          <w:b/>
          <w:sz w:val="24"/>
          <w:lang w:val="gl-ES" w:eastAsia="es-ES"/>
        </w:rPr>
      </w:pPr>
      <w:bookmarkStart w:id="0" w:name="Consortium_Agreement_Iper_-_27.11.2018.p"/>
      <w:bookmarkEnd w:id="0"/>
      <w:r w:rsidRPr="00F07220">
        <w:rPr>
          <w:rFonts w:ascii="Times New Roman" w:eastAsia="Calibri" w:hAnsi="Calibri" w:cs="Times New Roman"/>
          <w:b/>
          <w:sz w:val="24"/>
          <w:lang w:val="gl-ES" w:eastAsia="es-ES"/>
        </w:rPr>
        <w:t>CONSORTIUM AGREEMENT</w:t>
      </w:r>
    </w:p>
    <w:p w:rsidR="00F07220" w:rsidRPr="00F07220" w:rsidRDefault="00F07220" w:rsidP="00F07220">
      <w:pPr>
        <w:widowControl w:val="0"/>
        <w:autoSpaceDE w:val="0"/>
        <w:autoSpaceDN w:val="0"/>
        <w:spacing w:after="0" w:line="240" w:lineRule="auto"/>
        <w:rPr>
          <w:rFonts w:ascii="Times New Roman" w:eastAsia="Calibri" w:hAnsi="Calibri" w:cs="Times New Roman"/>
          <w:b/>
          <w:sz w:val="26"/>
          <w:lang w:val="gl-ES" w:eastAsia="es-ES"/>
        </w:rPr>
      </w:pPr>
    </w:p>
    <w:p w:rsidR="00F07220" w:rsidRPr="00F07220" w:rsidRDefault="00F07220" w:rsidP="00F07220">
      <w:pPr>
        <w:widowControl w:val="0"/>
        <w:autoSpaceDE w:val="0"/>
        <w:autoSpaceDN w:val="0"/>
        <w:spacing w:after="0" w:line="240" w:lineRule="auto"/>
        <w:rPr>
          <w:rFonts w:ascii="Times New Roman" w:eastAsia="Calibri" w:hAnsi="Calibri" w:cs="Times New Roman"/>
          <w:b/>
          <w:sz w:val="26"/>
          <w:lang w:val="gl-ES" w:eastAsia="es-ES"/>
        </w:rPr>
      </w:pPr>
    </w:p>
    <w:p w:rsidR="00F07220" w:rsidRPr="00F07220" w:rsidRDefault="00F07220" w:rsidP="00F07220">
      <w:pPr>
        <w:widowControl w:val="0"/>
        <w:autoSpaceDE w:val="0"/>
        <w:autoSpaceDN w:val="0"/>
        <w:spacing w:after="0" w:line="240" w:lineRule="auto"/>
        <w:rPr>
          <w:rFonts w:ascii="Times New Roman" w:eastAsia="Calibri" w:hAnsi="Calibri" w:cs="Times New Roman"/>
          <w:b/>
          <w:sz w:val="26"/>
          <w:lang w:val="gl-ES" w:eastAsia="es-ES"/>
        </w:rPr>
      </w:pPr>
    </w:p>
    <w:p w:rsidR="00F07220" w:rsidRPr="00F07220" w:rsidRDefault="00F07220" w:rsidP="00F07220">
      <w:pPr>
        <w:widowControl w:val="0"/>
        <w:autoSpaceDE w:val="0"/>
        <w:autoSpaceDN w:val="0"/>
        <w:spacing w:after="0" w:line="240" w:lineRule="auto"/>
        <w:rPr>
          <w:rFonts w:ascii="Times New Roman" w:eastAsia="Calibri" w:hAnsi="Calibri" w:cs="Times New Roman"/>
          <w:b/>
          <w:sz w:val="26"/>
          <w:lang w:val="gl-ES" w:eastAsia="es-ES"/>
        </w:rPr>
      </w:pPr>
    </w:p>
    <w:p w:rsidR="00F07220" w:rsidRPr="00F07220" w:rsidRDefault="00F07220" w:rsidP="00F07220">
      <w:pPr>
        <w:widowControl w:val="0"/>
        <w:autoSpaceDE w:val="0"/>
        <w:autoSpaceDN w:val="0"/>
        <w:spacing w:after="0" w:line="240" w:lineRule="auto"/>
        <w:rPr>
          <w:rFonts w:ascii="Times New Roman" w:eastAsia="Calibri" w:hAnsi="Calibri" w:cs="Times New Roman"/>
          <w:b/>
          <w:sz w:val="26"/>
          <w:lang w:val="gl-ES" w:eastAsia="es-ES"/>
        </w:rPr>
      </w:pPr>
    </w:p>
    <w:p w:rsidR="00F07220" w:rsidRPr="00F07220" w:rsidRDefault="00F07220" w:rsidP="00F07220">
      <w:pPr>
        <w:widowControl w:val="0"/>
        <w:autoSpaceDE w:val="0"/>
        <w:autoSpaceDN w:val="0"/>
        <w:spacing w:before="2" w:after="0" w:line="240" w:lineRule="auto"/>
        <w:rPr>
          <w:rFonts w:ascii="Times New Roman" w:eastAsia="Calibri" w:hAnsi="Calibri" w:cs="Times New Roman"/>
          <w:b/>
          <w:sz w:val="26"/>
          <w:lang w:val="gl-ES" w:eastAsia="es-ES"/>
        </w:rPr>
      </w:pPr>
    </w:p>
    <w:p w:rsidR="00F07220" w:rsidRPr="00F07220" w:rsidRDefault="00F07220" w:rsidP="00F07220">
      <w:pPr>
        <w:widowControl w:val="0"/>
        <w:autoSpaceDE w:val="0"/>
        <w:autoSpaceDN w:val="0"/>
        <w:spacing w:after="0" w:line="240" w:lineRule="auto"/>
        <w:ind w:left="2208" w:right="2206"/>
        <w:jc w:val="center"/>
        <w:rPr>
          <w:rFonts w:ascii="Times New Roman" w:eastAsia="Calibri" w:hAnsi="Calibri" w:cs="Times New Roman"/>
          <w:b/>
          <w:sz w:val="24"/>
          <w:lang w:val="gl-ES" w:eastAsia="es-ES"/>
        </w:rPr>
      </w:pPr>
      <w:r w:rsidRPr="00F07220">
        <w:rPr>
          <w:rFonts w:ascii="Times New Roman" w:eastAsia="Calibri" w:hAnsi="Calibri" w:cs="Times New Roman"/>
          <w:b/>
          <w:sz w:val="24"/>
          <w:lang w:val="gl-ES" w:eastAsia="es-ES"/>
        </w:rPr>
        <w:t>Project Title:</w:t>
      </w:r>
    </w:p>
    <w:p w:rsidR="00F07220" w:rsidRPr="00F07220" w:rsidRDefault="00F07220" w:rsidP="00F07220">
      <w:pPr>
        <w:widowControl w:val="0"/>
        <w:autoSpaceDE w:val="0"/>
        <w:autoSpaceDN w:val="0"/>
        <w:spacing w:before="5" w:after="0" w:line="240" w:lineRule="auto"/>
        <w:rPr>
          <w:rFonts w:ascii="Times New Roman" w:eastAsia="Calibri" w:hAnsi="Calibri" w:cs="Times New Roman"/>
          <w:b/>
          <w:sz w:val="20"/>
          <w:lang w:val="gl-ES" w:eastAsia="es-ES"/>
        </w:rPr>
      </w:pPr>
    </w:p>
    <w:p w:rsidR="00F07220" w:rsidRPr="00F07220" w:rsidRDefault="00F07220" w:rsidP="00F07220">
      <w:pPr>
        <w:widowControl w:val="0"/>
        <w:autoSpaceDE w:val="0"/>
        <w:autoSpaceDN w:val="0"/>
        <w:spacing w:after="0" w:line="240" w:lineRule="auto"/>
        <w:ind w:left="2205" w:right="2206"/>
        <w:jc w:val="center"/>
        <w:rPr>
          <w:rFonts w:ascii="Times New Roman" w:eastAsia="Calibri" w:hAnsi="Calibri" w:cs="Times New Roman"/>
          <w:sz w:val="24"/>
          <w:lang w:val="gl-ES" w:eastAsia="es-ES"/>
        </w:rPr>
      </w:pPr>
      <w:r w:rsidRPr="00F07220">
        <w:rPr>
          <w:rFonts w:ascii="Times New Roman" w:eastAsia="Calibri" w:hAnsi="Calibri" w:cs="Times New Roman"/>
          <w:sz w:val="24"/>
          <w:lang w:val="gl-ES" w:eastAsia="es-ES"/>
        </w:rPr>
        <w:t>ICT to promote cultural heritage</w:t>
      </w:r>
    </w:p>
    <w:p w:rsidR="00F07220" w:rsidRPr="00F07220" w:rsidRDefault="00F07220" w:rsidP="00F07220">
      <w:pPr>
        <w:widowControl w:val="0"/>
        <w:autoSpaceDE w:val="0"/>
        <w:autoSpaceDN w:val="0"/>
        <w:spacing w:before="1" w:after="0" w:line="240" w:lineRule="auto"/>
        <w:rPr>
          <w:rFonts w:ascii="Times New Roman" w:eastAsia="Calibri" w:hAnsi="Calibri" w:cs="Times New Roman"/>
          <w:sz w:val="21"/>
          <w:lang w:val="gl-ES" w:eastAsia="es-ES"/>
        </w:rPr>
      </w:pPr>
    </w:p>
    <w:p w:rsidR="00F07220" w:rsidRPr="00F07220" w:rsidRDefault="00F07220" w:rsidP="00F07220">
      <w:pPr>
        <w:widowControl w:val="0"/>
        <w:autoSpaceDE w:val="0"/>
        <w:autoSpaceDN w:val="0"/>
        <w:spacing w:after="0" w:line="240" w:lineRule="auto"/>
        <w:ind w:left="2207" w:right="2206"/>
        <w:jc w:val="center"/>
        <w:rPr>
          <w:rFonts w:ascii="Times New Roman" w:eastAsia="Calibri" w:hAnsi="Calibri" w:cs="Times New Roman"/>
          <w:sz w:val="24"/>
          <w:lang w:val="gl-ES" w:eastAsia="es-ES"/>
        </w:rPr>
      </w:pPr>
      <w:r w:rsidRPr="00F07220">
        <w:rPr>
          <w:rFonts w:ascii="Times New Roman" w:eastAsia="Calibri" w:hAnsi="Calibri" w:cs="Times New Roman"/>
          <w:b/>
          <w:sz w:val="24"/>
          <w:lang w:val="gl-ES" w:eastAsia="es-ES"/>
        </w:rPr>
        <w:t xml:space="preserve">Project number: </w:t>
      </w:r>
      <w:r w:rsidRPr="00F07220">
        <w:rPr>
          <w:rFonts w:ascii="Times New Roman" w:eastAsia="Calibri" w:hAnsi="Calibri" w:cs="Times New Roman"/>
          <w:sz w:val="24"/>
          <w:lang w:val="gl-ES" w:eastAsia="es-ES"/>
        </w:rPr>
        <w:t>2018-1-ES01-KA202-050246</w:t>
      </w:r>
    </w:p>
    <w:p w:rsidR="00F07220" w:rsidRPr="00F07220" w:rsidRDefault="00F07220" w:rsidP="00F07220">
      <w:pPr>
        <w:widowControl w:val="0"/>
        <w:autoSpaceDE w:val="0"/>
        <w:autoSpaceDN w:val="0"/>
        <w:spacing w:after="0" w:line="240" w:lineRule="auto"/>
        <w:rPr>
          <w:rFonts w:ascii="Times New Roman" w:eastAsia="Calibri" w:hAnsi="Calibri" w:cs="Times New Roman"/>
          <w:sz w:val="26"/>
          <w:lang w:val="gl-ES" w:eastAsia="es-ES"/>
        </w:rPr>
      </w:pPr>
    </w:p>
    <w:p w:rsidR="00F07220" w:rsidRPr="00F07220" w:rsidRDefault="00F07220" w:rsidP="00F07220">
      <w:pPr>
        <w:widowControl w:val="0"/>
        <w:autoSpaceDE w:val="0"/>
        <w:autoSpaceDN w:val="0"/>
        <w:spacing w:after="0" w:line="240" w:lineRule="auto"/>
        <w:rPr>
          <w:rFonts w:ascii="Times New Roman" w:eastAsia="Calibri" w:hAnsi="Calibri" w:cs="Times New Roman"/>
          <w:sz w:val="26"/>
          <w:lang w:val="gl-ES" w:eastAsia="es-ES"/>
        </w:rPr>
      </w:pPr>
    </w:p>
    <w:p w:rsidR="00F07220" w:rsidRPr="00F07220" w:rsidRDefault="00F07220" w:rsidP="00F07220">
      <w:pPr>
        <w:widowControl w:val="0"/>
        <w:autoSpaceDE w:val="0"/>
        <w:autoSpaceDN w:val="0"/>
        <w:spacing w:after="0" w:line="240" w:lineRule="auto"/>
        <w:rPr>
          <w:rFonts w:ascii="Times New Roman" w:eastAsia="Calibri" w:hAnsi="Calibri" w:cs="Times New Roman"/>
          <w:sz w:val="26"/>
          <w:lang w:val="gl-ES" w:eastAsia="es-ES"/>
        </w:rPr>
      </w:pPr>
    </w:p>
    <w:p w:rsidR="00F07220" w:rsidRPr="00F07220" w:rsidRDefault="00F07220" w:rsidP="00F07220">
      <w:pPr>
        <w:widowControl w:val="0"/>
        <w:autoSpaceDE w:val="0"/>
        <w:autoSpaceDN w:val="0"/>
        <w:spacing w:after="0" w:line="240" w:lineRule="auto"/>
        <w:rPr>
          <w:rFonts w:ascii="Times New Roman" w:eastAsia="Calibri" w:hAnsi="Calibri" w:cs="Times New Roman"/>
          <w:sz w:val="26"/>
          <w:lang w:val="gl-ES" w:eastAsia="es-ES"/>
        </w:rPr>
      </w:pPr>
    </w:p>
    <w:p w:rsidR="00F07220" w:rsidRPr="00F07220" w:rsidRDefault="00F07220" w:rsidP="00F07220">
      <w:pPr>
        <w:widowControl w:val="0"/>
        <w:autoSpaceDE w:val="0"/>
        <w:autoSpaceDN w:val="0"/>
        <w:spacing w:after="0" w:line="240" w:lineRule="auto"/>
        <w:rPr>
          <w:rFonts w:ascii="Times New Roman" w:eastAsia="Calibri" w:hAnsi="Calibri" w:cs="Times New Roman"/>
          <w:sz w:val="26"/>
          <w:lang w:val="gl-ES" w:eastAsia="es-ES"/>
        </w:rPr>
      </w:pPr>
    </w:p>
    <w:p w:rsidR="00F07220" w:rsidRPr="00F07220" w:rsidRDefault="00F07220" w:rsidP="00F07220">
      <w:pPr>
        <w:widowControl w:val="0"/>
        <w:autoSpaceDE w:val="0"/>
        <w:autoSpaceDN w:val="0"/>
        <w:spacing w:after="0" w:line="240" w:lineRule="auto"/>
        <w:rPr>
          <w:rFonts w:ascii="Times New Roman" w:eastAsia="Calibri" w:hAnsi="Calibri" w:cs="Times New Roman"/>
          <w:sz w:val="26"/>
          <w:lang w:val="gl-ES" w:eastAsia="es-ES"/>
        </w:rPr>
      </w:pPr>
    </w:p>
    <w:p w:rsidR="00F07220" w:rsidRPr="00F07220" w:rsidRDefault="00F07220" w:rsidP="00F07220">
      <w:pPr>
        <w:widowControl w:val="0"/>
        <w:autoSpaceDE w:val="0"/>
        <w:autoSpaceDN w:val="0"/>
        <w:spacing w:after="0" w:line="240" w:lineRule="auto"/>
        <w:rPr>
          <w:rFonts w:ascii="Times New Roman" w:eastAsia="Calibri" w:hAnsi="Calibri" w:cs="Times New Roman"/>
          <w:sz w:val="26"/>
          <w:lang w:val="gl-ES" w:eastAsia="es-ES"/>
        </w:rPr>
      </w:pPr>
    </w:p>
    <w:p w:rsidR="00F07220" w:rsidRPr="00F07220" w:rsidRDefault="00F07220" w:rsidP="00F07220">
      <w:pPr>
        <w:widowControl w:val="0"/>
        <w:autoSpaceDE w:val="0"/>
        <w:autoSpaceDN w:val="0"/>
        <w:spacing w:after="0" w:line="240" w:lineRule="auto"/>
        <w:rPr>
          <w:rFonts w:ascii="Times New Roman" w:eastAsia="Calibri" w:hAnsi="Calibri" w:cs="Times New Roman"/>
          <w:sz w:val="26"/>
          <w:lang w:val="gl-ES" w:eastAsia="es-ES"/>
        </w:rPr>
      </w:pPr>
    </w:p>
    <w:p w:rsidR="00F07220" w:rsidRPr="00F07220" w:rsidRDefault="00F07220" w:rsidP="00F07220">
      <w:pPr>
        <w:widowControl w:val="0"/>
        <w:autoSpaceDE w:val="0"/>
        <w:autoSpaceDN w:val="0"/>
        <w:spacing w:after="0" w:line="240" w:lineRule="auto"/>
        <w:rPr>
          <w:rFonts w:ascii="Times New Roman" w:eastAsia="Calibri" w:hAnsi="Calibri" w:cs="Times New Roman"/>
          <w:sz w:val="26"/>
          <w:lang w:val="gl-ES" w:eastAsia="es-ES"/>
        </w:rPr>
      </w:pPr>
    </w:p>
    <w:p w:rsidR="00F07220" w:rsidRPr="00F07220" w:rsidRDefault="00F07220" w:rsidP="00F07220">
      <w:pPr>
        <w:widowControl w:val="0"/>
        <w:autoSpaceDE w:val="0"/>
        <w:autoSpaceDN w:val="0"/>
        <w:spacing w:after="0" w:line="240" w:lineRule="auto"/>
        <w:rPr>
          <w:rFonts w:ascii="Times New Roman" w:eastAsia="Calibri" w:hAnsi="Calibri" w:cs="Times New Roman"/>
          <w:sz w:val="26"/>
          <w:lang w:val="gl-ES" w:eastAsia="es-ES"/>
        </w:rPr>
      </w:pPr>
    </w:p>
    <w:p w:rsidR="00F07220" w:rsidRPr="00F07220" w:rsidRDefault="00F07220" w:rsidP="00F07220">
      <w:pPr>
        <w:widowControl w:val="0"/>
        <w:autoSpaceDE w:val="0"/>
        <w:autoSpaceDN w:val="0"/>
        <w:spacing w:before="5" w:after="0" w:line="240" w:lineRule="auto"/>
        <w:rPr>
          <w:rFonts w:ascii="Times New Roman" w:eastAsia="Calibri" w:hAnsi="Calibri" w:cs="Times New Roman"/>
          <w:sz w:val="31"/>
          <w:lang w:val="gl-ES" w:eastAsia="es-ES"/>
        </w:rPr>
      </w:pPr>
    </w:p>
    <w:p w:rsidR="00F07220" w:rsidRPr="00F07220" w:rsidRDefault="00F07220" w:rsidP="00F07220">
      <w:pPr>
        <w:widowControl w:val="0"/>
        <w:autoSpaceDE w:val="0"/>
        <w:autoSpaceDN w:val="0"/>
        <w:spacing w:after="0" w:line="446" w:lineRule="auto"/>
        <w:ind w:left="2208" w:right="2206"/>
        <w:jc w:val="center"/>
        <w:rPr>
          <w:rFonts w:ascii="Times New Roman" w:eastAsia="Calibri" w:hAnsi="Times New Roman" w:cs="Times New Roman"/>
          <w:b/>
          <w:sz w:val="24"/>
          <w:lang w:val="gl-ES" w:eastAsia="es-ES"/>
        </w:rPr>
      </w:pPr>
      <w:r w:rsidRPr="00F07220">
        <w:rPr>
          <w:rFonts w:ascii="Times New Roman" w:eastAsia="Calibri" w:hAnsi="Times New Roman" w:cs="Times New Roman"/>
          <w:b/>
          <w:sz w:val="24"/>
          <w:lang w:val="gl-ES" w:eastAsia="es-ES"/>
        </w:rPr>
        <w:t>Funding from the European Union’s Erasmus+ And Spanish National Agency SEPIE</w:t>
      </w:r>
    </w:p>
    <w:p w:rsidR="00F07220" w:rsidRPr="00F07220" w:rsidRDefault="00F07220" w:rsidP="00F07220">
      <w:pPr>
        <w:spacing w:after="0" w:line="446" w:lineRule="auto"/>
        <w:rPr>
          <w:rFonts w:ascii="Times New Roman" w:eastAsia="Calibri" w:hAnsi="Times New Roman" w:cs="Times New Roman"/>
          <w:sz w:val="24"/>
          <w:lang w:val="gl-ES" w:eastAsia="es-ES"/>
        </w:rPr>
        <w:sectPr w:rsidR="00F07220" w:rsidRPr="00F07220">
          <w:pgSz w:w="11910" w:h="16840"/>
          <w:pgMar w:top="1320" w:right="1322" w:bottom="280" w:left="1320" w:header="720" w:footer="720" w:gutter="0"/>
          <w:cols w:space="720"/>
        </w:sectPr>
      </w:pPr>
    </w:p>
    <w:p w:rsidR="00F07220" w:rsidRPr="00F07220" w:rsidRDefault="00F07220" w:rsidP="00F07220">
      <w:pPr>
        <w:widowControl w:val="0"/>
        <w:autoSpaceDE w:val="0"/>
        <w:autoSpaceDN w:val="0"/>
        <w:spacing w:before="77" w:after="0" w:line="240" w:lineRule="auto"/>
        <w:ind w:left="382"/>
        <w:rPr>
          <w:rFonts w:ascii="Tahoma" w:eastAsia="Calibri" w:hAnsi="Calibri" w:cs="Times New Roman"/>
          <w:b/>
          <w:sz w:val="24"/>
          <w:lang w:val="gl-ES" w:eastAsia="es-ES"/>
        </w:rPr>
      </w:pPr>
      <w:r w:rsidRPr="00F07220">
        <w:rPr>
          <w:rFonts w:ascii="Tahoma" w:eastAsia="Calibri" w:hAnsi="Calibri" w:cs="Times New Roman"/>
          <w:b/>
          <w:sz w:val="24"/>
          <w:lang w:val="gl-ES" w:eastAsia="es-ES"/>
        </w:rPr>
        <w:lastRenderedPageBreak/>
        <w:t>Between</w:t>
      </w:r>
    </w:p>
    <w:p w:rsidR="00F07220" w:rsidRPr="00F07220" w:rsidRDefault="00F07220" w:rsidP="00F07220">
      <w:pPr>
        <w:widowControl w:val="0"/>
        <w:numPr>
          <w:ilvl w:val="0"/>
          <w:numId w:val="1"/>
        </w:numPr>
        <w:tabs>
          <w:tab w:val="left" w:pos="682"/>
        </w:tabs>
        <w:autoSpaceDE w:val="0"/>
        <w:autoSpaceDN w:val="0"/>
        <w:spacing w:before="198" w:after="0" w:line="240" w:lineRule="auto"/>
        <w:ind w:right="374"/>
        <w:jc w:val="both"/>
        <w:rPr>
          <w:rFonts w:ascii="Tahoma" w:eastAsia="Calibri" w:hAnsi="Tahoma" w:cs="Times New Roman"/>
          <w:sz w:val="24"/>
          <w:lang w:val="gl-ES" w:eastAsia="es-ES"/>
        </w:rPr>
      </w:pPr>
      <w:r w:rsidRPr="00F07220">
        <w:rPr>
          <w:rFonts w:ascii="Tahoma" w:eastAsia="Calibri" w:hAnsi="Tahoma" w:cs="Times New Roman"/>
          <w:b/>
          <w:sz w:val="24"/>
          <w:lang w:val="gl-ES" w:eastAsia="es-ES"/>
        </w:rPr>
        <w:t xml:space="preserve">ASOCIACION CAMERA DE COMERCIO E INDUSTRIA ITALIANA PARA ESPAÑA (CCIS), </w:t>
      </w:r>
      <w:r w:rsidRPr="00F07220">
        <w:rPr>
          <w:rFonts w:ascii="Tahoma" w:eastAsia="Calibri" w:hAnsi="Tahoma" w:cs="Times New Roman"/>
          <w:sz w:val="24"/>
          <w:lang w:val="gl-ES" w:eastAsia="es-ES"/>
        </w:rPr>
        <w:t>PIC number 950263896, VAT number G78025905, registration number 5163, established in Calle Cristóbal Bordiu 54, 28003 Madrid, Spain, represented by Giovanni</w:t>
      </w:r>
      <w:r w:rsidRPr="00F07220">
        <w:rPr>
          <w:rFonts w:ascii="Tahoma" w:eastAsia="Calibri" w:hAnsi="Tahoma" w:cs="Times New Roman"/>
          <w:spacing w:val="-4"/>
          <w:sz w:val="24"/>
          <w:lang w:val="gl-ES" w:eastAsia="es-ES"/>
        </w:rPr>
        <w:t xml:space="preserve"> </w:t>
      </w:r>
      <w:r w:rsidRPr="00F07220">
        <w:rPr>
          <w:rFonts w:ascii="Tahoma" w:eastAsia="Calibri" w:hAnsi="Tahoma" w:cs="Times New Roman"/>
          <w:sz w:val="24"/>
          <w:lang w:val="gl-ES" w:eastAsia="es-ES"/>
        </w:rPr>
        <w:t>ARICÓ,</w:t>
      </w:r>
    </w:p>
    <w:p w:rsidR="00F07220" w:rsidRPr="00F07220" w:rsidRDefault="00F07220" w:rsidP="00F07220">
      <w:pPr>
        <w:widowControl w:val="0"/>
        <w:autoSpaceDE w:val="0"/>
        <w:autoSpaceDN w:val="0"/>
        <w:spacing w:before="193" w:after="0" w:line="403" w:lineRule="auto"/>
        <w:ind w:left="382" w:right="4609"/>
        <w:rPr>
          <w:rFonts w:ascii="Tahoma" w:eastAsia="Calibri" w:hAnsi="Calibri" w:cs="Times New Roman"/>
          <w:b/>
          <w:sz w:val="24"/>
          <w:lang w:val="gl-ES" w:eastAsia="es-ES"/>
        </w:rPr>
      </w:pPr>
      <w:r w:rsidRPr="00F07220">
        <w:rPr>
          <w:rFonts w:ascii="Tahoma" w:eastAsia="Calibri" w:hAnsi="Calibri" w:cs="Times New Roman"/>
          <w:sz w:val="24"/>
          <w:lang w:val="gl-ES" w:eastAsia="es-ES"/>
        </w:rPr>
        <w:t xml:space="preserve">hereinafter referred to as </w:t>
      </w:r>
      <w:r w:rsidRPr="00F07220">
        <w:rPr>
          <w:rFonts w:ascii="Tahoma" w:eastAsia="Calibri" w:hAnsi="Calibri" w:cs="Times New Roman"/>
          <w:b/>
          <w:sz w:val="24"/>
          <w:lang w:val="gl-ES" w:eastAsia="es-ES"/>
        </w:rPr>
        <w:t>Coordinator. On one hand,</w:t>
      </w:r>
    </w:p>
    <w:p w:rsidR="00F07220" w:rsidRPr="00F07220" w:rsidRDefault="00F07220" w:rsidP="00F07220">
      <w:pPr>
        <w:widowControl w:val="0"/>
        <w:autoSpaceDE w:val="0"/>
        <w:autoSpaceDN w:val="0"/>
        <w:spacing w:after="0" w:line="240" w:lineRule="auto"/>
        <w:ind w:left="382"/>
        <w:rPr>
          <w:rFonts w:ascii="Tahoma" w:eastAsia="Calibri" w:hAnsi="Calibri" w:cs="Times New Roman"/>
          <w:b/>
          <w:sz w:val="24"/>
          <w:lang w:val="gl-ES" w:eastAsia="es-ES"/>
        </w:rPr>
      </w:pPr>
      <w:r w:rsidRPr="00F07220">
        <w:rPr>
          <w:rFonts w:ascii="Tahoma" w:eastAsia="Calibri" w:hAnsi="Calibri" w:cs="Times New Roman"/>
          <w:b/>
          <w:sz w:val="24"/>
          <w:lang w:val="gl-ES" w:eastAsia="es-ES"/>
        </w:rPr>
        <w:t>And</w:t>
      </w:r>
    </w:p>
    <w:p w:rsidR="00F07220" w:rsidRPr="00F07220" w:rsidRDefault="00F07220" w:rsidP="00F07220">
      <w:pPr>
        <w:widowControl w:val="0"/>
        <w:numPr>
          <w:ilvl w:val="0"/>
          <w:numId w:val="1"/>
        </w:numPr>
        <w:tabs>
          <w:tab w:val="left" w:pos="764"/>
        </w:tabs>
        <w:autoSpaceDE w:val="0"/>
        <w:autoSpaceDN w:val="0"/>
        <w:spacing w:before="198" w:after="0" w:line="240" w:lineRule="auto"/>
        <w:ind w:right="376"/>
        <w:jc w:val="both"/>
        <w:rPr>
          <w:rFonts w:ascii="Tahoma" w:eastAsia="Calibri" w:hAnsi="Tahoma" w:cs="Times New Roman"/>
          <w:sz w:val="24"/>
          <w:lang w:val="gl-ES" w:eastAsia="es-ES"/>
        </w:rPr>
      </w:pPr>
      <w:r w:rsidRPr="00F07220">
        <w:rPr>
          <w:rFonts w:ascii="Tahoma" w:eastAsia="Calibri" w:hAnsi="Tahoma" w:cs="Times New Roman"/>
          <w:b/>
          <w:sz w:val="24"/>
          <w:lang w:val="gl-ES" w:eastAsia="es-ES"/>
        </w:rPr>
        <w:t xml:space="preserve">PLATAFORMA REPRESENTATIVA ESTATAL DE DISCAPACITADOS FISICOS ASOCIACIÓN (PREDIF), </w:t>
      </w:r>
      <w:r w:rsidRPr="00F07220">
        <w:rPr>
          <w:rFonts w:ascii="Tahoma" w:eastAsia="Calibri" w:hAnsi="Tahoma" w:cs="Times New Roman"/>
          <w:sz w:val="24"/>
          <w:lang w:val="gl-ES" w:eastAsia="es-ES"/>
        </w:rPr>
        <w:t>established in Avenida Doctor Garcia Tapia 129,28030 Madrid represented by Francisco José Sardón</w:t>
      </w:r>
      <w:r w:rsidRPr="00F07220">
        <w:rPr>
          <w:rFonts w:ascii="Tahoma" w:eastAsia="Calibri" w:hAnsi="Tahoma" w:cs="Times New Roman"/>
          <w:spacing w:val="-16"/>
          <w:sz w:val="24"/>
          <w:lang w:val="gl-ES" w:eastAsia="es-ES"/>
        </w:rPr>
        <w:t xml:space="preserve"> </w:t>
      </w:r>
      <w:r w:rsidRPr="00F07220">
        <w:rPr>
          <w:rFonts w:ascii="Tahoma" w:eastAsia="Calibri" w:hAnsi="Tahoma" w:cs="Times New Roman"/>
          <w:sz w:val="24"/>
          <w:lang w:val="gl-ES" w:eastAsia="es-ES"/>
        </w:rPr>
        <w:t>Pelaez.</w:t>
      </w:r>
    </w:p>
    <w:p w:rsidR="00F07220" w:rsidRPr="00F07220" w:rsidRDefault="00F07220" w:rsidP="00F07220">
      <w:pPr>
        <w:widowControl w:val="0"/>
        <w:autoSpaceDE w:val="0"/>
        <w:autoSpaceDN w:val="0"/>
        <w:spacing w:before="201" w:after="0" w:line="240" w:lineRule="auto"/>
        <w:ind w:left="382"/>
        <w:rPr>
          <w:rFonts w:ascii="Tahoma" w:eastAsia="Calibri" w:hAnsi="Calibri" w:cs="Times New Roman"/>
          <w:b/>
          <w:sz w:val="24"/>
          <w:lang w:val="gl-ES" w:eastAsia="es-ES"/>
        </w:rPr>
      </w:pPr>
      <w:r w:rsidRPr="00F07220">
        <w:rPr>
          <w:rFonts w:ascii="Tahoma" w:eastAsia="Calibri" w:hAnsi="Calibri" w:cs="Times New Roman"/>
          <w:b/>
          <w:sz w:val="24"/>
          <w:lang w:val="gl-ES" w:eastAsia="es-ES"/>
        </w:rPr>
        <w:t>Hereinafter referred to as Partner 2.</w:t>
      </w:r>
    </w:p>
    <w:p w:rsidR="00F07220" w:rsidRPr="00F07220" w:rsidRDefault="00F07220" w:rsidP="00F07220">
      <w:pPr>
        <w:widowControl w:val="0"/>
        <w:numPr>
          <w:ilvl w:val="0"/>
          <w:numId w:val="1"/>
        </w:numPr>
        <w:tabs>
          <w:tab w:val="left" w:pos="709"/>
        </w:tabs>
        <w:autoSpaceDE w:val="0"/>
        <w:autoSpaceDN w:val="0"/>
        <w:spacing w:before="198" w:after="0" w:line="240" w:lineRule="auto"/>
        <w:ind w:right="376"/>
        <w:jc w:val="both"/>
        <w:rPr>
          <w:rFonts w:ascii="Tahoma" w:eastAsia="Calibri" w:hAnsi="Calibri" w:cs="Times New Roman"/>
          <w:sz w:val="24"/>
          <w:lang w:val="gl-ES" w:eastAsia="es-ES"/>
        </w:rPr>
      </w:pPr>
      <w:r w:rsidRPr="00F07220">
        <w:rPr>
          <w:rFonts w:ascii="Tahoma" w:eastAsia="Calibri" w:hAnsi="Calibri" w:cs="Times New Roman"/>
          <w:b/>
          <w:sz w:val="24"/>
          <w:lang w:val="gl-ES" w:eastAsia="es-ES"/>
        </w:rPr>
        <w:t xml:space="preserve">CAMARA DI COMMERCIO ITALIANA PER IL PORTOGALLO (CCIP), </w:t>
      </w:r>
      <w:r w:rsidRPr="00F07220">
        <w:rPr>
          <w:rFonts w:ascii="Tahoma" w:eastAsia="Calibri" w:hAnsi="Calibri" w:cs="Times New Roman"/>
          <w:sz w:val="24"/>
          <w:lang w:val="gl-ES" w:eastAsia="es-ES"/>
        </w:rPr>
        <w:t>established in Av. Miguel Bombarda 83 B, R/c Esq. 1050-162 Lisboa, represented by Marcello</w:t>
      </w:r>
      <w:r w:rsidRPr="00F07220">
        <w:rPr>
          <w:rFonts w:ascii="Tahoma" w:eastAsia="Calibri" w:hAnsi="Calibri" w:cs="Times New Roman"/>
          <w:spacing w:val="-5"/>
          <w:sz w:val="24"/>
          <w:lang w:val="gl-ES" w:eastAsia="es-ES"/>
        </w:rPr>
        <w:t xml:space="preserve"> </w:t>
      </w:r>
      <w:r w:rsidRPr="00F07220">
        <w:rPr>
          <w:rFonts w:ascii="Tahoma" w:eastAsia="Calibri" w:hAnsi="Calibri" w:cs="Times New Roman"/>
          <w:sz w:val="24"/>
          <w:lang w:val="gl-ES" w:eastAsia="es-ES"/>
        </w:rPr>
        <w:t>Menichetti.</w:t>
      </w:r>
    </w:p>
    <w:p w:rsidR="00F07220" w:rsidRPr="00F07220" w:rsidRDefault="00F07220" w:rsidP="00F07220">
      <w:pPr>
        <w:widowControl w:val="0"/>
        <w:autoSpaceDE w:val="0"/>
        <w:autoSpaceDN w:val="0"/>
        <w:spacing w:before="195" w:after="0" w:line="240" w:lineRule="auto"/>
        <w:ind w:left="382"/>
        <w:rPr>
          <w:rFonts w:ascii="Tahoma" w:eastAsia="Calibri" w:hAnsi="Calibri" w:cs="Times New Roman"/>
          <w:b/>
          <w:sz w:val="24"/>
          <w:lang w:val="gl-ES" w:eastAsia="es-ES"/>
        </w:rPr>
      </w:pPr>
      <w:r w:rsidRPr="00F07220">
        <w:rPr>
          <w:rFonts w:ascii="Tahoma" w:eastAsia="Calibri" w:hAnsi="Calibri" w:cs="Times New Roman"/>
          <w:b/>
          <w:sz w:val="24"/>
          <w:lang w:val="gl-ES" w:eastAsia="es-ES"/>
        </w:rPr>
        <w:t>Hereinafter referred to as Partner 3.</w:t>
      </w:r>
    </w:p>
    <w:p w:rsidR="00F07220" w:rsidRPr="00F07220" w:rsidRDefault="00F07220" w:rsidP="00F07220">
      <w:pPr>
        <w:widowControl w:val="0"/>
        <w:numPr>
          <w:ilvl w:val="0"/>
          <w:numId w:val="1"/>
        </w:numPr>
        <w:tabs>
          <w:tab w:val="left" w:pos="728"/>
        </w:tabs>
        <w:autoSpaceDE w:val="0"/>
        <w:autoSpaceDN w:val="0"/>
        <w:spacing w:before="198" w:after="0" w:line="240" w:lineRule="auto"/>
        <w:ind w:right="375"/>
        <w:rPr>
          <w:rFonts w:ascii="Tahoma" w:eastAsia="Calibri" w:hAnsi="Calibri" w:cs="Times New Roman"/>
          <w:sz w:val="24"/>
          <w:lang w:val="gl-ES" w:eastAsia="es-ES"/>
        </w:rPr>
      </w:pPr>
      <w:r w:rsidRPr="00F07220">
        <w:rPr>
          <w:rFonts w:ascii="Tahoma" w:eastAsia="Calibri" w:hAnsi="Calibri" w:cs="Times New Roman"/>
          <w:b/>
          <w:sz w:val="24"/>
          <w:lang w:val="gl-ES" w:eastAsia="es-ES"/>
        </w:rPr>
        <w:t xml:space="preserve">UNIVERSITA' DEI SAPORI SOC.CONS. A R.L. (UDS) </w:t>
      </w:r>
      <w:r w:rsidRPr="00F07220">
        <w:rPr>
          <w:rFonts w:ascii="Tahoma" w:eastAsia="Calibri" w:hAnsi="Calibri" w:cs="Times New Roman"/>
          <w:sz w:val="24"/>
          <w:lang w:val="gl-ES" w:eastAsia="es-ES"/>
        </w:rPr>
        <w:t>established in Strada Di Montecorneo 45,06125 Perugia represented by Vasco</w:t>
      </w:r>
      <w:r w:rsidRPr="00F07220">
        <w:rPr>
          <w:rFonts w:ascii="Tahoma" w:eastAsia="Calibri" w:hAnsi="Calibri" w:cs="Times New Roman"/>
          <w:spacing w:val="-18"/>
          <w:sz w:val="24"/>
          <w:lang w:val="gl-ES" w:eastAsia="es-ES"/>
        </w:rPr>
        <w:t xml:space="preserve"> </w:t>
      </w:r>
      <w:r w:rsidRPr="00F07220">
        <w:rPr>
          <w:rFonts w:ascii="Tahoma" w:eastAsia="Calibri" w:hAnsi="Calibri" w:cs="Times New Roman"/>
          <w:sz w:val="24"/>
          <w:lang w:val="gl-ES" w:eastAsia="es-ES"/>
        </w:rPr>
        <w:t>Gargaglia.</w:t>
      </w:r>
    </w:p>
    <w:p w:rsidR="00F07220" w:rsidRPr="00F07220" w:rsidRDefault="00F07220" w:rsidP="00F07220">
      <w:pPr>
        <w:widowControl w:val="0"/>
        <w:autoSpaceDE w:val="0"/>
        <w:autoSpaceDN w:val="0"/>
        <w:spacing w:before="200" w:after="0" w:line="240" w:lineRule="auto"/>
        <w:ind w:left="382"/>
        <w:rPr>
          <w:rFonts w:ascii="Tahoma" w:eastAsia="Calibri" w:hAnsi="Calibri" w:cs="Times New Roman"/>
          <w:b/>
          <w:sz w:val="24"/>
          <w:lang w:val="gl-ES" w:eastAsia="es-ES"/>
        </w:rPr>
      </w:pPr>
      <w:r w:rsidRPr="00F07220">
        <w:rPr>
          <w:rFonts w:ascii="Tahoma" w:eastAsia="Calibri" w:hAnsi="Calibri" w:cs="Times New Roman"/>
          <w:b/>
          <w:sz w:val="24"/>
          <w:lang w:val="gl-ES" w:eastAsia="es-ES"/>
        </w:rPr>
        <w:t>Hereinafter referred to as Partner 4.</w:t>
      </w:r>
    </w:p>
    <w:p w:rsidR="00F07220" w:rsidRPr="00F07220" w:rsidRDefault="00F07220" w:rsidP="00F07220">
      <w:pPr>
        <w:widowControl w:val="0"/>
        <w:numPr>
          <w:ilvl w:val="0"/>
          <w:numId w:val="1"/>
        </w:numPr>
        <w:tabs>
          <w:tab w:val="left" w:pos="802"/>
        </w:tabs>
        <w:autoSpaceDE w:val="0"/>
        <w:autoSpaceDN w:val="0"/>
        <w:spacing w:before="198" w:after="0" w:line="240" w:lineRule="auto"/>
        <w:ind w:right="379"/>
        <w:rPr>
          <w:rFonts w:ascii="Tahoma" w:eastAsia="Calibri" w:hAnsi="Calibri" w:cs="Times New Roman"/>
          <w:sz w:val="24"/>
          <w:lang w:val="gl-ES" w:eastAsia="es-ES"/>
        </w:rPr>
      </w:pPr>
      <w:r w:rsidRPr="00F07220">
        <w:rPr>
          <w:rFonts w:ascii="Tahoma" w:eastAsia="Calibri" w:hAnsi="Calibri" w:cs="Times New Roman"/>
          <w:b/>
          <w:sz w:val="24"/>
          <w:lang w:val="gl-ES" w:eastAsia="es-ES"/>
        </w:rPr>
        <w:t>THE CHOCOLATE WAY (CW)</w:t>
      </w:r>
      <w:r w:rsidRPr="00F07220">
        <w:rPr>
          <w:rFonts w:ascii="Tahoma" w:eastAsia="Calibri" w:hAnsi="Calibri" w:cs="Times New Roman"/>
          <w:sz w:val="24"/>
          <w:lang w:val="gl-ES" w:eastAsia="es-ES"/>
        </w:rPr>
        <w:t>, Largo Cacciatori Dell Alpi 42,06121, Perugia represented by Martin Stephen</w:t>
      </w:r>
      <w:r w:rsidRPr="00F07220">
        <w:rPr>
          <w:rFonts w:ascii="Tahoma" w:eastAsia="Calibri" w:hAnsi="Calibri" w:cs="Times New Roman"/>
          <w:spacing w:val="-14"/>
          <w:sz w:val="24"/>
          <w:lang w:val="gl-ES" w:eastAsia="es-ES"/>
        </w:rPr>
        <w:t xml:space="preserve"> </w:t>
      </w:r>
      <w:r w:rsidRPr="00F07220">
        <w:rPr>
          <w:rFonts w:ascii="Tahoma" w:eastAsia="Calibri" w:hAnsi="Calibri" w:cs="Times New Roman"/>
          <w:sz w:val="24"/>
          <w:lang w:val="gl-ES" w:eastAsia="es-ES"/>
        </w:rPr>
        <w:t>Christy.</w:t>
      </w:r>
    </w:p>
    <w:p w:rsidR="00F07220" w:rsidRPr="00F07220" w:rsidRDefault="00F07220" w:rsidP="00F07220">
      <w:pPr>
        <w:widowControl w:val="0"/>
        <w:autoSpaceDE w:val="0"/>
        <w:autoSpaceDN w:val="0"/>
        <w:spacing w:before="197" w:after="0" w:line="240" w:lineRule="auto"/>
        <w:ind w:left="382"/>
        <w:rPr>
          <w:rFonts w:ascii="Tahoma" w:eastAsia="Calibri" w:hAnsi="Calibri" w:cs="Times New Roman"/>
          <w:b/>
          <w:sz w:val="24"/>
          <w:lang w:val="gl-ES" w:eastAsia="es-ES"/>
        </w:rPr>
      </w:pPr>
      <w:r w:rsidRPr="00F07220">
        <w:rPr>
          <w:rFonts w:ascii="Tahoma" w:eastAsia="Calibri" w:hAnsi="Calibri" w:cs="Times New Roman"/>
          <w:b/>
          <w:sz w:val="24"/>
          <w:lang w:val="gl-ES" w:eastAsia="es-ES"/>
        </w:rPr>
        <w:t>Hereinafter referred to as Partner 5.</w:t>
      </w:r>
    </w:p>
    <w:p w:rsidR="00F07220" w:rsidRPr="00F07220" w:rsidRDefault="00F07220" w:rsidP="00F07220">
      <w:pPr>
        <w:widowControl w:val="0"/>
        <w:numPr>
          <w:ilvl w:val="0"/>
          <w:numId w:val="1"/>
        </w:numPr>
        <w:tabs>
          <w:tab w:val="left" w:pos="781"/>
        </w:tabs>
        <w:autoSpaceDE w:val="0"/>
        <w:autoSpaceDN w:val="0"/>
        <w:spacing w:before="198" w:after="0" w:line="240" w:lineRule="auto"/>
        <w:ind w:right="375"/>
        <w:rPr>
          <w:rFonts w:ascii="Tahoma" w:eastAsia="Calibri" w:hAnsi="Tahoma" w:cs="Times New Roman"/>
          <w:sz w:val="24"/>
          <w:lang w:val="gl-ES" w:eastAsia="es-ES"/>
        </w:rPr>
      </w:pPr>
      <w:r w:rsidRPr="00F07220">
        <w:rPr>
          <w:rFonts w:ascii="Tahoma" w:eastAsia="Calibri" w:hAnsi="Tahoma" w:cs="Times New Roman"/>
          <w:b/>
          <w:sz w:val="24"/>
          <w:lang w:val="gl-ES" w:eastAsia="es-ES"/>
        </w:rPr>
        <w:t xml:space="preserve">HOLLOKO KOZSEG ONKORMANYZATA (HOLLOKO), </w:t>
      </w:r>
      <w:r w:rsidRPr="00F07220">
        <w:rPr>
          <w:rFonts w:ascii="Tahoma" w:eastAsia="Calibri" w:hAnsi="Tahoma" w:cs="Times New Roman"/>
          <w:sz w:val="24"/>
          <w:lang w:val="gl-ES" w:eastAsia="es-ES"/>
        </w:rPr>
        <w:t>established in Kossuth Utca 74, 3176, Holloko, Represented by Csaba</w:t>
      </w:r>
      <w:r w:rsidRPr="00F07220">
        <w:rPr>
          <w:rFonts w:ascii="Tahoma" w:eastAsia="Calibri" w:hAnsi="Tahoma" w:cs="Times New Roman"/>
          <w:spacing w:val="-14"/>
          <w:sz w:val="24"/>
          <w:lang w:val="gl-ES" w:eastAsia="es-ES"/>
        </w:rPr>
        <w:t xml:space="preserve"> </w:t>
      </w:r>
      <w:r w:rsidRPr="00F07220">
        <w:rPr>
          <w:rFonts w:ascii="Tahoma" w:eastAsia="Calibri" w:hAnsi="Tahoma" w:cs="Times New Roman"/>
          <w:sz w:val="24"/>
          <w:lang w:val="gl-ES" w:eastAsia="es-ES"/>
        </w:rPr>
        <w:t>Szabó.</w:t>
      </w:r>
    </w:p>
    <w:p w:rsidR="00F07220" w:rsidRPr="00F07220" w:rsidRDefault="00F07220" w:rsidP="00F07220">
      <w:pPr>
        <w:widowControl w:val="0"/>
        <w:autoSpaceDE w:val="0"/>
        <w:autoSpaceDN w:val="0"/>
        <w:spacing w:before="197" w:after="0" w:line="240" w:lineRule="auto"/>
        <w:ind w:left="382"/>
        <w:rPr>
          <w:rFonts w:ascii="Tahoma" w:eastAsia="Calibri" w:hAnsi="Calibri" w:cs="Times New Roman"/>
          <w:b/>
          <w:sz w:val="24"/>
          <w:lang w:val="gl-ES" w:eastAsia="es-ES"/>
        </w:rPr>
      </w:pPr>
      <w:r w:rsidRPr="00F07220">
        <w:rPr>
          <w:rFonts w:ascii="Tahoma" w:eastAsia="Calibri" w:hAnsi="Calibri" w:cs="Times New Roman"/>
          <w:b/>
          <w:sz w:val="24"/>
          <w:lang w:val="gl-ES" w:eastAsia="es-ES"/>
        </w:rPr>
        <w:t>Hereinafter referred to as Partner 6.</w:t>
      </w:r>
    </w:p>
    <w:p w:rsidR="00F07220" w:rsidRPr="00F07220" w:rsidRDefault="00F07220" w:rsidP="00F07220">
      <w:pPr>
        <w:widowControl w:val="0"/>
        <w:numPr>
          <w:ilvl w:val="0"/>
          <w:numId w:val="1"/>
        </w:numPr>
        <w:tabs>
          <w:tab w:val="left" w:pos="764"/>
        </w:tabs>
        <w:autoSpaceDE w:val="0"/>
        <w:autoSpaceDN w:val="0"/>
        <w:spacing w:before="198" w:after="0" w:line="240" w:lineRule="auto"/>
        <w:ind w:right="376"/>
        <w:jc w:val="both"/>
        <w:rPr>
          <w:rFonts w:ascii="Tahoma" w:eastAsia="Calibri" w:hAnsi="Tahoma" w:cs="Times New Roman"/>
          <w:sz w:val="24"/>
          <w:lang w:val="gl-ES" w:eastAsia="es-ES"/>
        </w:rPr>
      </w:pPr>
      <w:r w:rsidRPr="00F07220">
        <w:rPr>
          <w:rFonts w:ascii="Tahoma" w:eastAsia="Calibri" w:hAnsi="Tahoma" w:cs="Times New Roman"/>
          <w:b/>
          <w:sz w:val="24"/>
          <w:lang w:val="gl-ES" w:eastAsia="es-ES"/>
        </w:rPr>
        <w:t xml:space="preserve">BTS - Blended Training Services Lda (BTS), </w:t>
      </w:r>
      <w:r w:rsidRPr="00F07220">
        <w:rPr>
          <w:rFonts w:ascii="Tahoma" w:eastAsia="Calibri" w:hAnsi="Tahoma" w:cs="Times New Roman"/>
          <w:sz w:val="24"/>
          <w:lang w:val="gl-ES" w:eastAsia="es-ES"/>
        </w:rPr>
        <w:t>established in Av Dr Francisco de Sá Carneiro, 57A, 2780-241, Oeiras represented by Daniela Dos Santos.</w:t>
      </w:r>
    </w:p>
    <w:p w:rsidR="00F07220" w:rsidRPr="00F07220" w:rsidRDefault="00F07220" w:rsidP="00F07220">
      <w:pPr>
        <w:widowControl w:val="0"/>
        <w:autoSpaceDE w:val="0"/>
        <w:autoSpaceDN w:val="0"/>
        <w:spacing w:before="201" w:after="0" w:line="403" w:lineRule="auto"/>
        <w:ind w:left="382" w:right="4503"/>
        <w:rPr>
          <w:rFonts w:ascii="Tahoma" w:eastAsia="Calibri" w:hAnsi="Calibri" w:cs="Times New Roman"/>
          <w:b/>
          <w:sz w:val="24"/>
          <w:lang w:val="gl-ES" w:eastAsia="es-ES"/>
        </w:rPr>
      </w:pPr>
      <w:r w:rsidRPr="00F07220">
        <w:rPr>
          <w:rFonts w:ascii="Tahoma" w:eastAsia="Calibri" w:hAnsi="Calibri" w:cs="Times New Roman"/>
          <w:b/>
          <w:sz w:val="24"/>
          <w:lang w:val="gl-ES" w:eastAsia="es-ES"/>
        </w:rPr>
        <w:t>Hereinafter referred to as Partner 7. On the other hand</w:t>
      </w:r>
    </w:p>
    <w:p w:rsidR="00F07220" w:rsidRPr="00F07220" w:rsidRDefault="00F07220" w:rsidP="00F07220">
      <w:pPr>
        <w:widowControl w:val="0"/>
        <w:autoSpaceDE w:val="0"/>
        <w:autoSpaceDN w:val="0"/>
        <w:spacing w:before="3" w:after="0" w:line="240" w:lineRule="auto"/>
        <w:ind w:left="382"/>
        <w:rPr>
          <w:rFonts w:ascii="Tahoma" w:eastAsia="Calibri" w:hAnsi="Calibri" w:cs="Times New Roman"/>
          <w:sz w:val="24"/>
          <w:lang w:val="gl-ES" w:eastAsia="es-ES"/>
        </w:rPr>
      </w:pPr>
      <w:r w:rsidRPr="00F07220">
        <w:rPr>
          <w:rFonts w:ascii="Tahoma" w:eastAsia="Calibri" w:hAnsi="Calibri" w:cs="Times New Roman"/>
          <w:sz w:val="24"/>
          <w:lang w:val="gl-ES" w:eastAsia="es-ES"/>
        </w:rPr>
        <w:t>Having regard to:</w:t>
      </w:r>
    </w:p>
    <w:p w:rsidR="00F07220" w:rsidRPr="00F07220" w:rsidRDefault="00F07220" w:rsidP="00F07220">
      <w:pPr>
        <w:widowControl w:val="0"/>
        <w:autoSpaceDE w:val="0"/>
        <w:autoSpaceDN w:val="0"/>
        <w:spacing w:before="197" w:after="0" w:line="240" w:lineRule="auto"/>
        <w:ind w:left="382" w:right="374"/>
        <w:rPr>
          <w:rFonts w:ascii="Tahoma" w:eastAsia="Calibri" w:hAnsi="Calibri" w:cs="Times New Roman"/>
          <w:sz w:val="24"/>
          <w:lang w:val="gl-ES" w:eastAsia="es-ES"/>
        </w:rPr>
      </w:pPr>
      <w:r w:rsidRPr="00F07220">
        <w:rPr>
          <w:rFonts w:ascii="Tahoma" w:eastAsia="Calibri" w:hAnsi="Calibri" w:cs="Times New Roman"/>
          <w:sz w:val="24"/>
          <w:lang w:val="gl-ES" w:eastAsia="es-ES"/>
        </w:rPr>
        <w:t>-Programme Erasmus+ KA202 - Strategic Partnerships for vocational education and training</w:t>
      </w:r>
    </w:p>
    <w:p w:rsidR="00F07220" w:rsidRPr="00F07220" w:rsidRDefault="00F07220" w:rsidP="00F07220">
      <w:pPr>
        <w:spacing w:after="0" w:line="240" w:lineRule="auto"/>
        <w:rPr>
          <w:rFonts w:ascii="Tahoma" w:eastAsia="Calibri" w:hAnsi="Calibri" w:cs="Times New Roman"/>
          <w:sz w:val="24"/>
          <w:lang w:val="gl-ES" w:eastAsia="es-ES"/>
        </w:rPr>
        <w:sectPr w:rsidR="00F07220" w:rsidRPr="00F07220">
          <w:pgSz w:w="11910" w:h="16840"/>
          <w:pgMar w:top="1320" w:right="1322" w:bottom="280" w:left="1320" w:header="720" w:footer="720" w:gutter="0"/>
          <w:cols w:space="720"/>
        </w:sectPr>
      </w:pPr>
    </w:p>
    <w:p w:rsidR="00F07220" w:rsidRPr="00F07220" w:rsidRDefault="00F07220" w:rsidP="00F07220">
      <w:pPr>
        <w:widowControl w:val="0"/>
        <w:autoSpaceDE w:val="0"/>
        <w:autoSpaceDN w:val="0"/>
        <w:spacing w:before="75" w:after="0" w:line="240" w:lineRule="auto"/>
        <w:ind w:left="382" w:right="378"/>
        <w:jc w:val="both"/>
        <w:rPr>
          <w:rFonts w:ascii="Tahoma" w:eastAsia="Calibri" w:hAnsi="Calibri" w:cs="Times New Roman"/>
          <w:sz w:val="24"/>
          <w:lang w:val="gl-ES" w:eastAsia="es-ES"/>
        </w:rPr>
      </w:pPr>
      <w:r w:rsidRPr="00F07220">
        <w:rPr>
          <w:rFonts w:ascii="Tahoma" w:eastAsia="Calibri" w:hAnsi="Calibri" w:cs="Times New Roman"/>
          <w:sz w:val="24"/>
          <w:lang w:val="gl-ES" w:eastAsia="es-ES"/>
        </w:rPr>
        <w:lastRenderedPageBreak/>
        <w:t>-Call for Proposals of Erasmus+ KA2-Cooperation for innovation and the exchange of good practices.</w:t>
      </w:r>
    </w:p>
    <w:p w:rsidR="00F07220" w:rsidRPr="00F07220" w:rsidRDefault="00F07220" w:rsidP="00F07220">
      <w:pPr>
        <w:widowControl w:val="0"/>
        <w:numPr>
          <w:ilvl w:val="0"/>
          <w:numId w:val="2"/>
        </w:numPr>
        <w:tabs>
          <w:tab w:val="left" w:pos="613"/>
        </w:tabs>
        <w:autoSpaceDE w:val="0"/>
        <w:autoSpaceDN w:val="0"/>
        <w:spacing w:before="195" w:after="0" w:line="240" w:lineRule="auto"/>
        <w:ind w:right="375"/>
        <w:jc w:val="both"/>
        <w:rPr>
          <w:rFonts w:ascii="Tahoma" w:eastAsia="Calibri" w:hAnsi="Tahoma" w:cs="Times New Roman"/>
          <w:sz w:val="24"/>
          <w:lang w:val="gl-ES" w:eastAsia="es-ES"/>
        </w:rPr>
      </w:pPr>
      <w:r w:rsidRPr="00F07220">
        <w:rPr>
          <w:rFonts w:ascii="Tahoma" w:eastAsia="Calibri" w:hAnsi="Tahoma" w:cs="Times New Roman"/>
          <w:sz w:val="24"/>
          <w:lang w:val="gl-ES" w:eastAsia="es-ES"/>
        </w:rPr>
        <w:t xml:space="preserve">The Grant Agreement Number 2018 – 1-ES01-KA202-050246 ,and all its annexes, which has been signed between the Coordinator (by virtue of the mandates included in Annex IV for the signature of the Grant Agreement) and the Spanish National Agency </w:t>
      </w:r>
      <w:r w:rsidRPr="00F07220">
        <w:rPr>
          <w:rFonts w:ascii="Tahoma" w:eastAsia="Calibri" w:hAnsi="Tahoma" w:cs="Times New Roman"/>
          <w:b/>
          <w:sz w:val="24"/>
          <w:lang w:val="gl-ES" w:eastAsia="es-ES"/>
        </w:rPr>
        <w:t xml:space="preserve">SEPIE </w:t>
      </w:r>
      <w:r w:rsidRPr="00F07220">
        <w:rPr>
          <w:rFonts w:ascii="Tahoma" w:eastAsia="Calibri" w:hAnsi="Tahoma" w:cs="Times New Roman"/>
          <w:sz w:val="24"/>
          <w:lang w:val="gl-ES" w:eastAsia="es-ES"/>
        </w:rPr>
        <w:t>(“The Agency”), acting under powers delegated by the European Commission (“The</w:t>
      </w:r>
      <w:r w:rsidRPr="00F07220">
        <w:rPr>
          <w:rFonts w:ascii="Tahoma" w:eastAsia="Calibri" w:hAnsi="Tahoma" w:cs="Times New Roman"/>
          <w:spacing w:val="-3"/>
          <w:sz w:val="24"/>
          <w:lang w:val="gl-ES" w:eastAsia="es-ES"/>
        </w:rPr>
        <w:t xml:space="preserve"> </w:t>
      </w:r>
      <w:r w:rsidRPr="00F07220">
        <w:rPr>
          <w:rFonts w:ascii="Tahoma" w:eastAsia="Calibri" w:hAnsi="Tahoma" w:cs="Times New Roman"/>
          <w:sz w:val="24"/>
          <w:lang w:val="gl-ES" w:eastAsia="es-ES"/>
        </w:rPr>
        <w:t>Commission”).</w:t>
      </w:r>
    </w:p>
    <w:p w:rsidR="00F07220" w:rsidRPr="00F07220" w:rsidRDefault="00F07220" w:rsidP="00F07220">
      <w:pPr>
        <w:widowControl w:val="0"/>
        <w:autoSpaceDE w:val="0"/>
        <w:autoSpaceDN w:val="0"/>
        <w:spacing w:after="0" w:line="240" w:lineRule="auto"/>
        <w:rPr>
          <w:rFonts w:ascii="Tahoma" w:eastAsia="Calibri" w:hAnsi="Calibri" w:cs="Times New Roman"/>
          <w:sz w:val="28"/>
          <w:lang w:val="gl-ES" w:eastAsia="es-ES"/>
        </w:rPr>
      </w:pPr>
    </w:p>
    <w:p w:rsidR="00F07220" w:rsidRPr="00F07220" w:rsidRDefault="00F07220" w:rsidP="00F07220">
      <w:pPr>
        <w:widowControl w:val="0"/>
        <w:autoSpaceDE w:val="0"/>
        <w:autoSpaceDN w:val="0"/>
        <w:spacing w:before="4" w:after="0" w:line="240" w:lineRule="auto"/>
        <w:rPr>
          <w:rFonts w:ascii="Tahoma" w:eastAsia="Calibri" w:hAnsi="Calibri" w:cs="Times New Roman"/>
          <w:sz w:val="29"/>
          <w:lang w:val="gl-ES" w:eastAsia="es-ES"/>
        </w:rPr>
      </w:pPr>
    </w:p>
    <w:p w:rsidR="00F07220" w:rsidRPr="00F07220" w:rsidRDefault="00F07220" w:rsidP="00F07220">
      <w:pPr>
        <w:widowControl w:val="0"/>
        <w:autoSpaceDE w:val="0"/>
        <w:autoSpaceDN w:val="0"/>
        <w:spacing w:after="0" w:line="240" w:lineRule="auto"/>
        <w:ind w:left="382"/>
        <w:jc w:val="both"/>
        <w:rPr>
          <w:rFonts w:ascii="Tahoma" w:eastAsia="Calibri" w:hAnsi="Calibri" w:cs="Times New Roman"/>
          <w:sz w:val="24"/>
          <w:lang w:val="gl-ES" w:eastAsia="es-ES"/>
        </w:rPr>
      </w:pPr>
      <w:r w:rsidRPr="00F07220">
        <w:rPr>
          <w:rFonts w:ascii="Tahoma" w:eastAsia="Calibri" w:hAnsi="Calibri" w:cs="Times New Roman"/>
          <w:sz w:val="24"/>
          <w:lang w:val="gl-ES" w:eastAsia="es-ES"/>
        </w:rPr>
        <w:t>The contracting parties have agreed as follows:</w:t>
      </w:r>
    </w:p>
    <w:p w:rsidR="00F07220" w:rsidRPr="00F07220" w:rsidRDefault="00F07220" w:rsidP="00F07220">
      <w:pPr>
        <w:widowControl w:val="0"/>
        <w:autoSpaceDE w:val="0"/>
        <w:autoSpaceDN w:val="0"/>
        <w:spacing w:before="200" w:after="0" w:line="240" w:lineRule="auto"/>
        <w:ind w:left="382"/>
        <w:jc w:val="both"/>
        <w:rPr>
          <w:rFonts w:ascii="Tahoma" w:eastAsia="Calibri" w:hAnsi="Calibri" w:cs="Times New Roman"/>
          <w:b/>
          <w:sz w:val="24"/>
          <w:lang w:val="gl-ES" w:eastAsia="es-ES"/>
        </w:rPr>
      </w:pPr>
      <w:r w:rsidRPr="00F07220">
        <w:rPr>
          <w:rFonts w:ascii="Tahoma" w:eastAsia="Calibri" w:hAnsi="Calibri" w:cs="Times New Roman"/>
          <w:b/>
          <w:sz w:val="24"/>
          <w:lang w:val="gl-ES" w:eastAsia="es-ES"/>
        </w:rPr>
        <w:t>SPECIAL CONDITIONS</w:t>
      </w:r>
    </w:p>
    <w:p w:rsidR="00F07220" w:rsidRPr="00F07220" w:rsidRDefault="00F07220" w:rsidP="00F07220">
      <w:pPr>
        <w:widowControl w:val="0"/>
        <w:autoSpaceDE w:val="0"/>
        <w:autoSpaceDN w:val="0"/>
        <w:spacing w:before="200" w:after="0" w:line="240" w:lineRule="auto"/>
        <w:ind w:left="382"/>
        <w:jc w:val="both"/>
        <w:rPr>
          <w:rFonts w:ascii="Tahoma" w:eastAsia="Calibri" w:hAnsi="Calibri" w:cs="Times New Roman"/>
          <w:b/>
          <w:sz w:val="24"/>
          <w:lang w:val="gl-ES" w:eastAsia="es-ES"/>
        </w:rPr>
      </w:pPr>
      <w:r w:rsidRPr="00F07220">
        <w:rPr>
          <w:rFonts w:ascii="Tahoma" w:eastAsia="Calibri" w:hAnsi="Calibri" w:cs="Times New Roman"/>
          <w:b/>
          <w:sz w:val="24"/>
          <w:lang w:val="gl-ES" w:eastAsia="es-ES"/>
        </w:rPr>
        <w:t>Article 1: Subject matter of the Agreement</w:t>
      </w:r>
    </w:p>
    <w:p w:rsidR="00F07220" w:rsidRPr="00F07220" w:rsidRDefault="00F07220" w:rsidP="00F07220">
      <w:pPr>
        <w:widowControl w:val="0"/>
        <w:autoSpaceDE w:val="0"/>
        <w:autoSpaceDN w:val="0"/>
        <w:spacing w:before="198" w:after="0" w:line="240" w:lineRule="auto"/>
        <w:ind w:left="382" w:right="374"/>
        <w:jc w:val="both"/>
        <w:rPr>
          <w:rFonts w:ascii="Tahoma" w:eastAsia="Calibri" w:hAnsi="Tahoma" w:cs="Times New Roman"/>
          <w:sz w:val="24"/>
          <w:lang w:val="gl-ES" w:eastAsia="es-ES"/>
        </w:rPr>
      </w:pPr>
      <w:r w:rsidRPr="00F07220">
        <w:rPr>
          <w:rFonts w:ascii="Tahoma" w:eastAsia="Calibri" w:hAnsi="Tahoma" w:cs="Times New Roman"/>
          <w:sz w:val="24"/>
          <w:lang w:val="gl-ES" w:eastAsia="es-ES"/>
        </w:rPr>
        <w:t>This Consortium Agreement sets out the modalities of the relations among the Beneficiaries for the action entitled “ICT to Promote Cultural Heritage” (as described in Annex I) as well as the responsibilities of each Partner to ensure proper management and effective implementation of the Project, in accordance with the “Description of the action” and the rules and conditions laid down by the regulations and documents above mentioned.</w:t>
      </w:r>
    </w:p>
    <w:p w:rsidR="00F07220" w:rsidRPr="00F07220" w:rsidRDefault="00F07220" w:rsidP="00F07220">
      <w:pPr>
        <w:widowControl w:val="0"/>
        <w:autoSpaceDE w:val="0"/>
        <w:autoSpaceDN w:val="0"/>
        <w:spacing w:before="201" w:after="0" w:line="240" w:lineRule="auto"/>
        <w:ind w:left="382" w:right="379"/>
        <w:jc w:val="both"/>
        <w:rPr>
          <w:rFonts w:ascii="Tahoma" w:eastAsia="Calibri" w:hAnsi="Calibri" w:cs="Times New Roman"/>
          <w:sz w:val="24"/>
          <w:lang w:val="gl-ES" w:eastAsia="es-ES"/>
        </w:rPr>
      </w:pPr>
      <w:r w:rsidRPr="00F07220">
        <w:rPr>
          <w:rFonts w:ascii="Tahoma" w:eastAsia="Calibri" w:hAnsi="Calibri" w:cs="Times New Roman"/>
          <w:sz w:val="24"/>
          <w:lang w:val="gl-ES" w:eastAsia="es-ES"/>
        </w:rPr>
        <w:t>Each Beneficiary undertakes the efficient implementation of the Project, cooperates, performs and fulfils, promptly and on time, all of its obligations under the Grant Agreement and this Consortium Agreement.</w:t>
      </w:r>
    </w:p>
    <w:p w:rsidR="00F07220" w:rsidRPr="00F07220" w:rsidRDefault="00F07220" w:rsidP="00F07220">
      <w:pPr>
        <w:widowControl w:val="0"/>
        <w:autoSpaceDE w:val="0"/>
        <w:autoSpaceDN w:val="0"/>
        <w:spacing w:before="199" w:after="0" w:line="240" w:lineRule="auto"/>
        <w:ind w:left="382" w:right="375"/>
        <w:jc w:val="both"/>
        <w:rPr>
          <w:rFonts w:ascii="Tahoma" w:eastAsia="Calibri" w:hAnsi="Calibri" w:cs="Times New Roman"/>
          <w:sz w:val="24"/>
          <w:lang w:val="gl-ES" w:eastAsia="es-ES"/>
        </w:rPr>
      </w:pPr>
      <w:r w:rsidRPr="00F07220">
        <w:rPr>
          <w:rFonts w:ascii="Tahoma" w:eastAsia="Calibri" w:hAnsi="Calibri" w:cs="Times New Roman"/>
          <w:sz w:val="24"/>
          <w:lang w:val="gl-ES" w:eastAsia="es-ES"/>
        </w:rPr>
        <w:t>The higher education institutions beneficiaries shall comply with the Erasmus Charter of Higher Education.</w:t>
      </w:r>
    </w:p>
    <w:p w:rsidR="00F07220" w:rsidRPr="00F07220" w:rsidRDefault="00F07220" w:rsidP="00F07220">
      <w:pPr>
        <w:widowControl w:val="0"/>
        <w:autoSpaceDE w:val="0"/>
        <w:autoSpaceDN w:val="0"/>
        <w:spacing w:before="198" w:after="0" w:line="240" w:lineRule="auto"/>
        <w:ind w:left="382"/>
        <w:jc w:val="both"/>
        <w:rPr>
          <w:rFonts w:ascii="Tahoma" w:eastAsia="Calibri" w:hAnsi="Calibri" w:cs="Times New Roman"/>
          <w:b/>
          <w:sz w:val="24"/>
          <w:lang w:val="gl-ES" w:eastAsia="es-ES"/>
        </w:rPr>
      </w:pPr>
      <w:r w:rsidRPr="00F07220">
        <w:rPr>
          <w:rFonts w:ascii="Tahoma" w:eastAsia="Calibri" w:hAnsi="Calibri" w:cs="Times New Roman"/>
          <w:b/>
          <w:sz w:val="24"/>
          <w:lang w:val="gl-ES" w:eastAsia="es-ES"/>
        </w:rPr>
        <w:t>Article 2: Entry into force of the Agreement and duration of the action</w:t>
      </w:r>
    </w:p>
    <w:p w:rsidR="00F07220" w:rsidRPr="00F07220" w:rsidRDefault="00F07220" w:rsidP="00F07220">
      <w:pPr>
        <w:widowControl w:val="0"/>
        <w:autoSpaceDE w:val="0"/>
        <w:autoSpaceDN w:val="0"/>
        <w:spacing w:before="197" w:after="0" w:line="240" w:lineRule="auto"/>
        <w:ind w:left="382" w:right="379"/>
        <w:jc w:val="both"/>
        <w:rPr>
          <w:rFonts w:ascii="Tahoma" w:eastAsia="Calibri" w:hAnsi="Calibri" w:cs="Times New Roman"/>
          <w:sz w:val="24"/>
          <w:lang w:val="gl-ES" w:eastAsia="es-ES"/>
        </w:rPr>
      </w:pPr>
      <w:r w:rsidRPr="00F07220">
        <w:rPr>
          <w:rFonts w:ascii="Tahoma" w:eastAsia="Calibri" w:hAnsi="Calibri" w:cs="Times New Roman"/>
          <w:sz w:val="24"/>
          <w:lang w:val="gl-ES" w:eastAsia="es-ES"/>
        </w:rPr>
        <w:t>The Consortium Agreement shall enter into force on the same date on which the last part signs the agreement</w:t>
      </w:r>
      <w:r w:rsidRPr="00F07220">
        <w:rPr>
          <w:rFonts w:ascii="Tahoma" w:eastAsia="Calibri" w:hAnsi="Calibri" w:cs="Times New Roman"/>
          <w:spacing w:val="-1"/>
          <w:sz w:val="24"/>
          <w:lang w:val="gl-ES" w:eastAsia="es-ES"/>
        </w:rPr>
        <w:t xml:space="preserve"> </w:t>
      </w:r>
      <w:r w:rsidRPr="00F07220">
        <w:rPr>
          <w:rFonts w:ascii="Tahoma" w:eastAsia="Calibri" w:hAnsi="Calibri" w:cs="Times New Roman"/>
          <w:sz w:val="24"/>
          <w:lang w:val="gl-ES" w:eastAsia="es-ES"/>
        </w:rPr>
        <w:t>itself.</w:t>
      </w:r>
    </w:p>
    <w:p w:rsidR="00F07220" w:rsidRPr="00F07220" w:rsidRDefault="00F07220" w:rsidP="00F07220">
      <w:pPr>
        <w:widowControl w:val="0"/>
        <w:autoSpaceDE w:val="0"/>
        <w:autoSpaceDN w:val="0"/>
        <w:spacing w:before="195" w:after="0" w:line="240" w:lineRule="auto"/>
        <w:ind w:left="382" w:right="375"/>
        <w:jc w:val="both"/>
        <w:rPr>
          <w:rFonts w:ascii="Tahoma" w:eastAsia="Calibri" w:hAnsi="Tahoma" w:cs="Times New Roman"/>
          <w:sz w:val="24"/>
          <w:lang w:val="gl-ES" w:eastAsia="es-ES"/>
        </w:rPr>
      </w:pPr>
      <w:r w:rsidRPr="00F07220">
        <w:rPr>
          <w:rFonts w:ascii="Tahoma" w:eastAsia="Calibri" w:hAnsi="Tahoma" w:cs="Times New Roman"/>
          <w:sz w:val="24"/>
          <w:lang w:val="gl-ES" w:eastAsia="es-ES"/>
        </w:rPr>
        <w:t>The Project will last 24 months and the action shall run on the 18-12-2018 (“the starting date of the action”) and shall end on the 17-12-2020, as stated in Article I.2 of the Grant</w:t>
      </w:r>
      <w:r w:rsidRPr="00F07220">
        <w:rPr>
          <w:rFonts w:ascii="Tahoma" w:eastAsia="Calibri" w:hAnsi="Tahoma" w:cs="Times New Roman"/>
          <w:spacing w:val="1"/>
          <w:sz w:val="24"/>
          <w:lang w:val="gl-ES" w:eastAsia="es-ES"/>
        </w:rPr>
        <w:t xml:space="preserve"> </w:t>
      </w:r>
      <w:r w:rsidRPr="00F07220">
        <w:rPr>
          <w:rFonts w:ascii="Tahoma" w:eastAsia="Calibri" w:hAnsi="Tahoma" w:cs="Times New Roman"/>
          <w:sz w:val="24"/>
          <w:lang w:val="gl-ES" w:eastAsia="es-ES"/>
        </w:rPr>
        <w:t>Agreement.</w:t>
      </w:r>
    </w:p>
    <w:p w:rsidR="00F07220" w:rsidRPr="00F07220" w:rsidRDefault="00F07220" w:rsidP="00F07220">
      <w:pPr>
        <w:widowControl w:val="0"/>
        <w:autoSpaceDE w:val="0"/>
        <w:autoSpaceDN w:val="0"/>
        <w:spacing w:before="202" w:after="0" w:line="240" w:lineRule="auto"/>
        <w:ind w:left="382"/>
        <w:jc w:val="both"/>
        <w:rPr>
          <w:rFonts w:ascii="Tahoma" w:eastAsia="Calibri" w:hAnsi="Calibri" w:cs="Times New Roman"/>
          <w:b/>
          <w:sz w:val="24"/>
          <w:lang w:val="gl-ES" w:eastAsia="es-ES"/>
        </w:rPr>
      </w:pPr>
      <w:r w:rsidRPr="00F07220">
        <w:rPr>
          <w:rFonts w:ascii="Tahoma" w:eastAsia="Calibri" w:hAnsi="Calibri" w:cs="Times New Roman"/>
          <w:b/>
          <w:sz w:val="24"/>
          <w:lang w:val="gl-ES" w:eastAsia="es-ES"/>
        </w:rPr>
        <w:t>Article 3: Maximum amount and form of the grant</w:t>
      </w:r>
    </w:p>
    <w:p w:rsidR="00F07220" w:rsidRPr="00F07220" w:rsidRDefault="00F07220" w:rsidP="00F07220">
      <w:pPr>
        <w:widowControl w:val="0"/>
        <w:autoSpaceDE w:val="0"/>
        <w:autoSpaceDN w:val="0"/>
        <w:spacing w:before="197" w:after="0" w:line="240" w:lineRule="auto"/>
        <w:ind w:left="382" w:right="376"/>
        <w:jc w:val="both"/>
        <w:rPr>
          <w:rFonts w:ascii="Tahoma" w:eastAsia="Calibri" w:hAnsi="Calibri" w:cs="Times New Roman"/>
          <w:sz w:val="24"/>
          <w:lang w:val="gl-ES" w:eastAsia="es-ES"/>
        </w:rPr>
      </w:pPr>
      <w:r w:rsidRPr="00F07220">
        <w:rPr>
          <w:rFonts w:ascii="Tahoma" w:eastAsia="Calibri" w:hAnsi="Calibri" w:cs="Times New Roman"/>
          <w:sz w:val="24"/>
          <w:lang w:val="gl-ES" w:eastAsia="es-ES"/>
        </w:rPr>
        <w:t>The grant shall be of a maximum amount of EUR 229.520,00 and shall take the form of contribution per unit and of reimbursement of eligible costs in accordance with the provisions contained in Annex II and Annex III.</w:t>
      </w:r>
    </w:p>
    <w:p w:rsidR="00F07220" w:rsidRPr="00F07220" w:rsidRDefault="00F07220" w:rsidP="00F07220">
      <w:pPr>
        <w:widowControl w:val="0"/>
        <w:autoSpaceDE w:val="0"/>
        <w:autoSpaceDN w:val="0"/>
        <w:spacing w:before="193" w:after="0" w:line="240" w:lineRule="auto"/>
        <w:ind w:left="382" w:right="373"/>
        <w:jc w:val="both"/>
        <w:rPr>
          <w:rFonts w:ascii="Tahoma" w:eastAsia="Calibri" w:hAnsi="Calibri" w:cs="Times New Roman"/>
          <w:sz w:val="24"/>
          <w:lang w:val="gl-ES" w:eastAsia="es-ES"/>
        </w:rPr>
      </w:pPr>
      <w:r w:rsidRPr="00F07220">
        <w:rPr>
          <w:rFonts w:ascii="Tahoma" w:eastAsia="Calibri" w:hAnsi="Calibri" w:cs="Times New Roman"/>
          <w:sz w:val="24"/>
          <w:lang w:val="gl-ES" w:eastAsia="es-ES"/>
        </w:rPr>
        <w:t>The beneficiary will be allowed to transfer funds between the different budget categories, resulting in a change in the estimated budget and the related activities described in Annex II, without requesting an amendment to the Agreement, as specified in clause II.13, provided that the project will be carried out in accordance with the approved project and the overall objectives</w:t>
      </w:r>
    </w:p>
    <w:p w:rsidR="00F07220" w:rsidRPr="00F07220" w:rsidRDefault="00F07220" w:rsidP="00F07220">
      <w:pPr>
        <w:spacing w:after="0" w:line="240" w:lineRule="auto"/>
        <w:rPr>
          <w:rFonts w:ascii="Tahoma" w:eastAsia="Calibri" w:hAnsi="Calibri" w:cs="Times New Roman"/>
          <w:sz w:val="24"/>
          <w:lang w:val="gl-ES" w:eastAsia="es-ES"/>
        </w:rPr>
        <w:sectPr w:rsidR="00F07220" w:rsidRPr="00F07220">
          <w:pgSz w:w="11910" w:h="16840"/>
          <w:pgMar w:top="1320" w:right="1322" w:bottom="280" w:left="1320" w:header="720" w:footer="720" w:gutter="0"/>
          <w:cols w:space="720"/>
        </w:sectPr>
      </w:pPr>
    </w:p>
    <w:p w:rsidR="00F07220" w:rsidRPr="00F07220" w:rsidRDefault="00F07220" w:rsidP="00F07220">
      <w:pPr>
        <w:widowControl w:val="0"/>
        <w:autoSpaceDE w:val="0"/>
        <w:autoSpaceDN w:val="0"/>
        <w:spacing w:before="75" w:after="0" w:line="240" w:lineRule="auto"/>
        <w:ind w:left="382" w:right="382"/>
        <w:jc w:val="both"/>
        <w:rPr>
          <w:rFonts w:ascii="Tahoma" w:eastAsia="Calibri" w:hAnsi="Calibri" w:cs="Times New Roman"/>
          <w:sz w:val="24"/>
          <w:lang w:val="gl-ES" w:eastAsia="es-ES"/>
        </w:rPr>
      </w:pPr>
      <w:r w:rsidRPr="00F07220">
        <w:rPr>
          <w:rFonts w:ascii="Tahoma" w:eastAsia="Calibri" w:hAnsi="Calibri" w:cs="Times New Roman"/>
          <w:sz w:val="24"/>
          <w:lang w:val="gl-ES" w:eastAsia="es-ES"/>
        </w:rPr>
        <w:lastRenderedPageBreak/>
        <w:t>described in Annex II, and provided that the following specific standards are respected:</w:t>
      </w:r>
    </w:p>
    <w:p w:rsidR="00F07220" w:rsidRPr="00F07220" w:rsidRDefault="00F07220" w:rsidP="00F07220">
      <w:pPr>
        <w:widowControl w:val="0"/>
        <w:numPr>
          <w:ilvl w:val="1"/>
          <w:numId w:val="2"/>
        </w:numPr>
        <w:tabs>
          <w:tab w:val="left" w:pos="1102"/>
        </w:tabs>
        <w:autoSpaceDE w:val="0"/>
        <w:autoSpaceDN w:val="0"/>
        <w:spacing w:before="201" w:after="0" w:line="232" w:lineRule="auto"/>
        <w:ind w:right="380"/>
        <w:rPr>
          <w:rFonts w:ascii="Tahoma" w:eastAsia="Calibri" w:hAnsi="Tahoma" w:cs="Times New Roman"/>
          <w:sz w:val="24"/>
          <w:lang w:val="gl-ES" w:eastAsia="es-ES"/>
        </w:rPr>
      </w:pPr>
      <w:r w:rsidRPr="00F07220">
        <w:rPr>
          <w:rFonts w:ascii="Tahoma" w:eastAsia="Calibri" w:hAnsi="Tahoma" w:cs="Times New Roman"/>
          <w:sz w:val="24"/>
          <w:lang w:val="gl-ES" w:eastAsia="es-ES"/>
        </w:rPr>
        <w:t>Beneficiaries may transfer up to 20% of the funds allocated to the budget categories mentioned in the art.3.3 of the Annex</w:t>
      </w:r>
      <w:r w:rsidRPr="00F07220">
        <w:rPr>
          <w:rFonts w:ascii="Tahoma" w:eastAsia="Calibri" w:hAnsi="Tahoma" w:cs="Times New Roman"/>
          <w:spacing w:val="-6"/>
          <w:sz w:val="24"/>
          <w:lang w:val="gl-ES" w:eastAsia="es-ES"/>
        </w:rPr>
        <w:t xml:space="preserve"> </w:t>
      </w:r>
      <w:r w:rsidRPr="00F07220">
        <w:rPr>
          <w:rFonts w:ascii="Tahoma" w:eastAsia="Calibri" w:hAnsi="Tahoma" w:cs="Times New Roman"/>
          <w:sz w:val="24"/>
          <w:lang w:val="gl-ES" w:eastAsia="es-ES"/>
        </w:rPr>
        <w:t>I.</w:t>
      </w:r>
    </w:p>
    <w:p w:rsidR="00F07220" w:rsidRPr="00F07220" w:rsidRDefault="00F07220" w:rsidP="00F07220">
      <w:pPr>
        <w:widowControl w:val="0"/>
        <w:numPr>
          <w:ilvl w:val="1"/>
          <w:numId w:val="2"/>
        </w:numPr>
        <w:tabs>
          <w:tab w:val="left" w:pos="1102"/>
        </w:tabs>
        <w:autoSpaceDE w:val="0"/>
        <w:autoSpaceDN w:val="0"/>
        <w:spacing w:before="6" w:after="0" w:line="235" w:lineRule="auto"/>
        <w:ind w:right="378"/>
        <w:rPr>
          <w:rFonts w:ascii="Tahoma" w:eastAsia="Calibri" w:hAnsi="Tahoma" w:cs="Times New Roman"/>
          <w:sz w:val="24"/>
          <w:lang w:val="gl-ES" w:eastAsia="es-ES"/>
        </w:rPr>
      </w:pPr>
      <w:r w:rsidRPr="00F07220">
        <w:rPr>
          <w:rFonts w:ascii="Tahoma" w:eastAsia="Calibri" w:hAnsi="Tahoma" w:cs="Times New Roman"/>
          <w:sz w:val="24"/>
          <w:lang w:val="gl-ES" w:eastAsia="es-ES"/>
        </w:rPr>
        <w:t>The budget transfer doesn’t generate an increase of more than 20% of the amount allocated to the budget category specified in Annex</w:t>
      </w:r>
      <w:r w:rsidRPr="00F07220">
        <w:rPr>
          <w:rFonts w:ascii="Tahoma" w:eastAsia="Calibri" w:hAnsi="Tahoma" w:cs="Times New Roman"/>
          <w:spacing w:val="-13"/>
          <w:sz w:val="24"/>
          <w:lang w:val="gl-ES" w:eastAsia="es-ES"/>
        </w:rPr>
        <w:t xml:space="preserve"> </w:t>
      </w:r>
      <w:r w:rsidRPr="00F07220">
        <w:rPr>
          <w:rFonts w:ascii="Tahoma" w:eastAsia="Calibri" w:hAnsi="Tahoma" w:cs="Times New Roman"/>
          <w:sz w:val="24"/>
          <w:lang w:val="gl-ES" w:eastAsia="es-ES"/>
        </w:rPr>
        <w:t>II.</w:t>
      </w:r>
    </w:p>
    <w:p w:rsidR="00F07220" w:rsidRPr="00F07220" w:rsidRDefault="00F07220" w:rsidP="00F07220">
      <w:pPr>
        <w:widowControl w:val="0"/>
        <w:autoSpaceDE w:val="0"/>
        <w:autoSpaceDN w:val="0"/>
        <w:spacing w:before="199" w:after="0" w:line="240" w:lineRule="auto"/>
        <w:ind w:left="382" w:right="375"/>
        <w:jc w:val="both"/>
        <w:rPr>
          <w:rFonts w:ascii="Tahoma" w:eastAsia="Calibri" w:hAnsi="Calibri" w:cs="Times New Roman"/>
          <w:b/>
          <w:sz w:val="24"/>
          <w:lang w:val="gl-ES" w:eastAsia="es-ES"/>
        </w:rPr>
      </w:pPr>
      <w:r w:rsidRPr="00F07220">
        <w:rPr>
          <w:rFonts w:ascii="Tahoma" w:eastAsia="Calibri" w:hAnsi="Calibri" w:cs="Times New Roman"/>
          <w:b/>
          <w:sz w:val="24"/>
          <w:lang w:val="gl-ES" w:eastAsia="es-ES"/>
        </w:rPr>
        <w:t>Article 4: Provisions on reporting, payments and payments arrangement</w:t>
      </w:r>
    </w:p>
    <w:p w:rsidR="00F07220" w:rsidRPr="00F07220" w:rsidRDefault="00F07220" w:rsidP="00F07220">
      <w:pPr>
        <w:widowControl w:val="0"/>
        <w:autoSpaceDE w:val="0"/>
        <w:autoSpaceDN w:val="0"/>
        <w:spacing w:before="195" w:after="0" w:line="240" w:lineRule="auto"/>
        <w:ind w:left="382" w:right="372"/>
        <w:jc w:val="both"/>
        <w:rPr>
          <w:rFonts w:ascii="Tahoma" w:eastAsia="Calibri" w:hAnsi="Calibri" w:cs="Times New Roman"/>
          <w:sz w:val="24"/>
          <w:lang w:val="gl-ES" w:eastAsia="es-ES"/>
        </w:rPr>
      </w:pPr>
      <w:r w:rsidRPr="00F07220">
        <w:rPr>
          <w:rFonts w:ascii="Tahoma" w:eastAsia="Calibri" w:hAnsi="Calibri" w:cs="Times New Roman"/>
          <w:sz w:val="24"/>
          <w:lang w:val="gl-ES" w:eastAsia="es-ES"/>
        </w:rPr>
        <w:t>The National Agency has to transfer to the coordinator the first pre-financing payment and payment of the balance, based on the request for payment of the balance referred to in clause I.4.4. of the Annex I. With regards to the first pre- financing payment, the purpose of pre-financing is to provide treasury funds to the beneficiaries. Pre-financing remains property of the National Agency until the balance is paid. The National Agency must pay the coordinator, within 30 days after the entry into force of the Agreement, a pre-financing payment of EUR 112 corresponding to 80% of the maximum amount of the Agreement provided in clause I.3.1 of the Annex</w:t>
      </w:r>
      <w:r w:rsidRPr="00F07220">
        <w:rPr>
          <w:rFonts w:ascii="Tahoma" w:eastAsia="Calibri" w:hAnsi="Calibri" w:cs="Times New Roman"/>
          <w:spacing w:val="-2"/>
          <w:sz w:val="24"/>
          <w:lang w:val="gl-ES" w:eastAsia="es-ES"/>
        </w:rPr>
        <w:t xml:space="preserve"> </w:t>
      </w:r>
      <w:r w:rsidRPr="00F07220">
        <w:rPr>
          <w:rFonts w:ascii="Tahoma" w:eastAsia="Calibri" w:hAnsi="Calibri" w:cs="Times New Roman"/>
          <w:sz w:val="24"/>
          <w:lang w:val="gl-ES" w:eastAsia="es-ES"/>
        </w:rPr>
        <w:t>I.</w:t>
      </w:r>
    </w:p>
    <w:p w:rsidR="00F07220" w:rsidRPr="00F07220" w:rsidRDefault="00F07220" w:rsidP="00F07220">
      <w:pPr>
        <w:widowControl w:val="0"/>
        <w:autoSpaceDE w:val="0"/>
        <w:autoSpaceDN w:val="0"/>
        <w:spacing w:before="201" w:after="0" w:line="240" w:lineRule="auto"/>
        <w:ind w:left="382" w:right="379"/>
        <w:jc w:val="both"/>
        <w:rPr>
          <w:rFonts w:ascii="Tahoma" w:eastAsia="Calibri" w:hAnsi="Calibri" w:cs="Times New Roman"/>
          <w:sz w:val="24"/>
          <w:lang w:val="gl-ES" w:eastAsia="es-ES"/>
        </w:rPr>
      </w:pPr>
      <w:r w:rsidRPr="00F07220">
        <w:rPr>
          <w:rFonts w:ascii="Tahoma" w:eastAsia="Calibri" w:hAnsi="Calibri" w:cs="Times New Roman"/>
          <w:sz w:val="24"/>
          <w:lang w:val="gl-ES" w:eastAsia="es-ES"/>
        </w:rPr>
        <w:t>The drafting of an Intermediate Report of project activities is planned. In Fact, no later than 10/31/2019, the coordinator must complete a report on the progress of the Project that covers the period from the date of the start of execution of the Project to 30/09 / 2019.</w:t>
      </w:r>
    </w:p>
    <w:p w:rsidR="00F07220" w:rsidRPr="00F07220" w:rsidRDefault="00F07220" w:rsidP="00F07220">
      <w:pPr>
        <w:widowControl w:val="0"/>
        <w:autoSpaceDE w:val="0"/>
        <w:autoSpaceDN w:val="0"/>
        <w:spacing w:before="200" w:after="0" w:line="240" w:lineRule="auto"/>
        <w:ind w:left="382" w:right="376"/>
        <w:jc w:val="both"/>
        <w:rPr>
          <w:rFonts w:ascii="Tahoma" w:eastAsia="Calibri" w:hAnsi="Calibri" w:cs="Times New Roman"/>
          <w:sz w:val="24"/>
          <w:lang w:val="gl-ES" w:eastAsia="es-ES"/>
        </w:rPr>
      </w:pPr>
      <w:r w:rsidRPr="00F07220">
        <w:rPr>
          <w:rFonts w:ascii="Tahoma" w:eastAsia="Calibri" w:hAnsi="Calibri" w:cs="Times New Roman"/>
          <w:sz w:val="24"/>
          <w:lang w:val="gl-ES" w:eastAsia="es-ES"/>
        </w:rPr>
        <w:t>The coordinator should also draw up The Final Report of the Project within 60 days after the end date of the Project, the coordinator has to prepare the final report on the execution of the Project and, if applicable, must upload all the results of the Project on the Platform of Results of the Erasmus + Projects.</w:t>
      </w:r>
    </w:p>
    <w:p w:rsidR="00F07220" w:rsidRPr="00F07220" w:rsidRDefault="00F07220" w:rsidP="00F07220">
      <w:pPr>
        <w:widowControl w:val="0"/>
        <w:autoSpaceDE w:val="0"/>
        <w:autoSpaceDN w:val="0"/>
        <w:spacing w:before="200" w:after="0" w:line="240" w:lineRule="auto"/>
        <w:ind w:left="382" w:right="373"/>
        <w:jc w:val="both"/>
        <w:rPr>
          <w:rFonts w:ascii="Tahoma" w:eastAsia="Calibri" w:hAnsi="Calibri" w:cs="Times New Roman"/>
          <w:sz w:val="24"/>
          <w:lang w:val="gl-ES" w:eastAsia="es-ES"/>
        </w:rPr>
      </w:pPr>
      <w:r w:rsidRPr="00F07220">
        <w:rPr>
          <w:rFonts w:ascii="Tahoma" w:eastAsia="Calibri" w:hAnsi="Calibri" w:cs="Times New Roman"/>
          <w:sz w:val="24"/>
          <w:lang w:val="gl-ES" w:eastAsia="es-ES"/>
        </w:rPr>
        <w:t>When the final report will be sent, it will be considered as the formal request by the coordinator of the payment of the balance of the grant. The report must contain the necessary information to justify the amount requested on the basis of contributions per unit in the cases set out in the annex III.</w:t>
      </w:r>
    </w:p>
    <w:p w:rsidR="00F07220" w:rsidRPr="00F07220" w:rsidRDefault="00F07220" w:rsidP="00F07220">
      <w:pPr>
        <w:widowControl w:val="0"/>
        <w:autoSpaceDE w:val="0"/>
        <w:autoSpaceDN w:val="0"/>
        <w:spacing w:before="199" w:after="0" w:line="240" w:lineRule="auto"/>
        <w:ind w:left="382" w:right="377"/>
        <w:jc w:val="both"/>
        <w:rPr>
          <w:rFonts w:ascii="Tahoma" w:eastAsia="Calibri" w:hAnsi="Calibri" w:cs="Times New Roman"/>
          <w:sz w:val="24"/>
          <w:lang w:val="gl-ES" w:eastAsia="es-ES"/>
        </w:rPr>
      </w:pPr>
      <w:r w:rsidRPr="00F07220">
        <w:rPr>
          <w:rFonts w:ascii="Tahoma" w:eastAsia="Calibri" w:hAnsi="Calibri" w:cs="Times New Roman"/>
          <w:sz w:val="24"/>
          <w:lang w:val="gl-ES" w:eastAsia="es-ES"/>
        </w:rPr>
        <w:t>The coordinator will certify that the data provided in the request for payment of the balance are complete, reliable and true and the final report will be considered as the request by the coordinator of the payment of the balance of the grant.</w:t>
      </w:r>
    </w:p>
    <w:p w:rsidR="00F07220" w:rsidRPr="00F07220" w:rsidRDefault="00F07220" w:rsidP="00F07220">
      <w:pPr>
        <w:widowControl w:val="0"/>
        <w:autoSpaceDE w:val="0"/>
        <w:autoSpaceDN w:val="0"/>
        <w:spacing w:before="200" w:after="0" w:line="240" w:lineRule="auto"/>
        <w:ind w:left="382" w:right="378"/>
        <w:jc w:val="both"/>
        <w:rPr>
          <w:rFonts w:ascii="Tahoma" w:eastAsia="Calibri" w:hAnsi="Calibri" w:cs="Times New Roman"/>
          <w:sz w:val="24"/>
          <w:lang w:val="gl-ES" w:eastAsia="es-ES"/>
        </w:rPr>
      </w:pPr>
      <w:r w:rsidRPr="00F07220">
        <w:rPr>
          <w:rFonts w:ascii="Tahoma" w:eastAsia="Calibri" w:hAnsi="Calibri" w:cs="Times New Roman"/>
          <w:sz w:val="24"/>
          <w:lang w:val="gl-ES" w:eastAsia="es-ES"/>
        </w:rPr>
        <w:t>The balance payment will reimburse or cover the remaining part of the eligible costs incurred by the beneficiaries for the execution of the Project.</w:t>
      </w:r>
    </w:p>
    <w:p w:rsidR="00F07220" w:rsidRPr="00F07220" w:rsidRDefault="00F07220" w:rsidP="00F07220">
      <w:pPr>
        <w:widowControl w:val="0"/>
        <w:autoSpaceDE w:val="0"/>
        <w:autoSpaceDN w:val="0"/>
        <w:spacing w:before="196" w:after="0" w:line="240" w:lineRule="auto"/>
        <w:ind w:left="382" w:right="381"/>
        <w:jc w:val="both"/>
        <w:rPr>
          <w:rFonts w:ascii="Tahoma" w:eastAsia="Calibri" w:hAnsi="Calibri" w:cs="Times New Roman"/>
          <w:sz w:val="24"/>
          <w:lang w:val="gl-ES" w:eastAsia="es-ES"/>
        </w:rPr>
      </w:pPr>
      <w:r w:rsidRPr="00F07220">
        <w:rPr>
          <w:rFonts w:ascii="Tahoma" w:eastAsia="Calibri" w:hAnsi="Calibri" w:cs="Times New Roman"/>
          <w:sz w:val="24"/>
          <w:lang w:val="gl-ES" w:eastAsia="es-ES"/>
        </w:rPr>
        <w:t>Further details about payments arrangement are available in clause II.25 and in article 4 of the Annex I.</w:t>
      </w:r>
    </w:p>
    <w:p w:rsidR="00F07220" w:rsidRPr="00F07220" w:rsidRDefault="00F07220" w:rsidP="00F07220">
      <w:pPr>
        <w:widowControl w:val="0"/>
        <w:autoSpaceDE w:val="0"/>
        <w:autoSpaceDN w:val="0"/>
        <w:spacing w:before="197" w:after="0" w:line="240" w:lineRule="auto"/>
        <w:ind w:left="382"/>
        <w:jc w:val="both"/>
        <w:rPr>
          <w:rFonts w:ascii="Tahoma" w:eastAsia="Calibri" w:hAnsi="Calibri" w:cs="Times New Roman"/>
          <w:b/>
          <w:sz w:val="24"/>
          <w:lang w:val="gl-ES" w:eastAsia="es-ES"/>
        </w:rPr>
      </w:pPr>
      <w:r w:rsidRPr="00F07220">
        <w:rPr>
          <w:rFonts w:ascii="Tahoma" w:eastAsia="Calibri" w:hAnsi="Calibri" w:cs="Times New Roman"/>
          <w:b/>
          <w:sz w:val="24"/>
          <w:lang w:val="gl-ES" w:eastAsia="es-ES"/>
        </w:rPr>
        <w:t>Article 5: Bank account for payments</w:t>
      </w:r>
    </w:p>
    <w:p w:rsidR="00F07220" w:rsidRPr="00F07220" w:rsidRDefault="00F07220" w:rsidP="00F07220">
      <w:pPr>
        <w:widowControl w:val="0"/>
        <w:autoSpaceDE w:val="0"/>
        <w:autoSpaceDN w:val="0"/>
        <w:spacing w:before="197" w:after="0" w:line="240" w:lineRule="auto"/>
        <w:ind w:left="382" w:right="374"/>
        <w:jc w:val="both"/>
        <w:rPr>
          <w:rFonts w:ascii="Tahoma" w:eastAsia="Calibri" w:hAnsi="Tahoma" w:cs="Times New Roman"/>
          <w:sz w:val="24"/>
          <w:lang w:val="gl-ES" w:eastAsia="es-ES"/>
        </w:rPr>
      </w:pPr>
      <w:r w:rsidRPr="00F07220">
        <w:rPr>
          <w:rFonts w:ascii="Tahoma" w:eastAsia="Calibri" w:hAnsi="Tahoma" w:cs="Times New Roman"/>
          <w:sz w:val="24"/>
          <w:lang w:val="gl-ES" w:eastAsia="es-ES"/>
        </w:rPr>
        <w:t>All payments shall be made to the coordinator’s bank account, denominated in euro as indicated in the Grant Agreement Article I.5.</w:t>
      </w:r>
    </w:p>
    <w:p w:rsidR="00F07220" w:rsidRPr="00F07220" w:rsidRDefault="00F07220" w:rsidP="00F07220">
      <w:pPr>
        <w:spacing w:after="0" w:line="240" w:lineRule="auto"/>
        <w:rPr>
          <w:rFonts w:ascii="Tahoma" w:eastAsia="Calibri" w:hAnsi="Tahoma" w:cs="Times New Roman"/>
          <w:sz w:val="24"/>
          <w:lang w:val="gl-ES" w:eastAsia="es-ES"/>
        </w:rPr>
        <w:sectPr w:rsidR="00F07220" w:rsidRPr="00F07220">
          <w:pgSz w:w="11910" w:h="16840"/>
          <w:pgMar w:top="1320" w:right="1322" w:bottom="280" w:left="1320" w:header="720" w:footer="720" w:gutter="0"/>
          <w:cols w:space="720"/>
        </w:sectPr>
      </w:pPr>
    </w:p>
    <w:p w:rsidR="00F07220" w:rsidRPr="00F07220" w:rsidRDefault="00F07220" w:rsidP="00F07220">
      <w:pPr>
        <w:widowControl w:val="0"/>
        <w:autoSpaceDE w:val="0"/>
        <w:autoSpaceDN w:val="0"/>
        <w:spacing w:before="77" w:after="0" w:line="240" w:lineRule="auto"/>
        <w:ind w:left="382"/>
        <w:jc w:val="both"/>
        <w:rPr>
          <w:rFonts w:ascii="Tahoma" w:eastAsia="Calibri" w:hAnsi="Calibri" w:cs="Times New Roman"/>
          <w:b/>
          <w:sz w:val="24"/>
          <w:lang w:val="gl-ES" w:eastAsia="es-ES"/>
        </w:rPr>
      </w:pPr>
      <w:r w:rsidRPr="00F07220">
        <w:rPr>
          <w:rFonts w:ascii="Tahoma" w:eastAsia="Calibri" w:hAnsi="Calibri" w:cs="Times New Roman"/>
          <w:b/>
          <w:sz w:val="24"/>
          <w:lang w:val="gl-ES" w:eastAsia="es-ES"/>
        </w:rPr>
        <w:lastRenderedPageBreak/>
        <w:t>Article 6: Data controller and communication details of the parties</w:t>
      </w:r>
    </w:p>
    <w:p w:rsidR="00F07220" w:rsidRPr="00F07220" w:rsidRDefault="00F07220" w:rsidP="00F07220">
      <w:pPr>
        <w:widowControl w:val="0"/>
        <w:autoSpaceDE w:val="0"/>
        <w:autoSpaceDN w:val="0"/>
        <w:spacing w:before="198" w:after="0" w:line="240" w:lineRule="auto"/>
        <w:ind w:left="382" w:right="376"/>
        <w:jc w:val="both"/>
        <w:rPr>
          <w:rFonts w:ascii="Tahoma" w:eastAsia="Calibri" w:hAnsi="Calibri" w:cs="Times New Roman"/>
          <w:sz w:val="24"/>
          <w:lang w:val="gl-ES" w:eastAsia="es-ES"/>
        </w:rPr>
      </w:pPr>
      <w:r w:rsidRPr="00F07220">
        <w:rPr>
          <w:rFonts w:ascii="Tahoma" w:eastAsia="Calibri" w:hAnsi="Calibri" w:cs="Times New Roman"/>
          <w:sz w:val="24"/>
          <w:lang w:val="gl-ES" w:eastAsia="es-ES"/>
        </w:rPr>
        <w:t xml:space="preserve">The entity acting as a data controller according to Article II.6 shall be </w:t>
      </w:r>
      <w:r w:rsidRPr="00F07220">
        <w:rPr>
          <w:rFonts w:ascii="Tahoma" w:eastAsia="Calibri" w:hAnsi="Calibri" w:cs="Times New Roman"/>
          <w:spacing w:val="-2"/>
          <w:sz w:val="24"/>
          <w:lang w:val="gl-ES" w:eastAsia="es-ES"/>
        </w:rPr>
        <w:t xml:space="preserve">the </w:t>
      </w:r>
      <w:r w:rsidRPr="00F07220">
        <w:rPr>
          <w:rFonts w:ascii="Tahoma" w:eastAsia="Calibri" w:hAnsi="Calibri" w:cs="Times New Roman"/>
          <w:sz w:val="24"/>
          <w:lang w:val="gl-ES" w:eastAsia="es-ES"/>
        </w:rPr>
        <w:t>person who is representing the Agency for the purposes of the signature of the Grant</w:t>
      </w:r>
      <w:r w:rsidRPr="00F07220">
        <w:rPr>
          <w:rFonts w:ascii="Tahoma" w:eastAsia="Calibri" w:hAnsi="Calibri" w:cs="Times New Roman"/>
          <w:spacing w:val="-2"/>
          <w:sz w:val="24"/>
          <w:lang w:val="gl-ES" w:eastAsia="es-ES"/>
        </w:rPr>
        <w:t xml:space="preserve"> </w:t>
      </w:r>
      <w:r w:rsidRPr="00F07220">
        <w:rPr>
          <w:rFonts w:ascii="Tahoma" w:eastAsia="Calibri" w:hAnsi="Calibri" w:cs="Times New Roman"/>
          <w:sz w:val="24"/>
          <w:lang w:val="gl-ES" w:eastAsia="es-ES"/>
        </w:rPr>
        <w:t>Agreement.</w:t>
      </w:r>
    </w:p>
    <w:p w:rsidR="00F07220" w:rsidRPr="00F07220" w:rsidRDefault="00F07220" w:rsidP="00F07220">
      <w:pPr>
        <w:widowControl w:val="0"/>
        <w:autoSpaceDE w:val="0"/>
        <w:autoSpaceDN w:val="0"/>
        <w:spacing w:before="193" w:after="0" w:line="240" w:lineRule="auto"/>
        <w:ind w:left="382" w:right="376"/>
        <w:jc w:val="both"/>
        <w:rPr>
          <w:rFonts w:ascii="Tahoma" w:eastAsia="Calibri" w:hAnsi="Calibri" w:cs="Times New Roman"/>
          <w:sz w:val="24"/>
          <w:lang w:val="gl-ES" w:eastAsia="es-ES"/>
        </w:rPr>
      </w:pPr>
      <w:r w:rsidRPr="00F07220">
        <w:rPr>
          <w:rFonts w:ascii="Tahoma" w:eastAsia="Calibri" w:hAnsi="Calibri" w:cs="Times New Roman"/>
          <w:sz w:val="24"/>
          <w:lang w:val="gl-ES" w:eastAsia="es-ES"/>
        </w:rPr>
        <w:t>Communication details of the Agency and the ones of the beneficiaries can be found in the Article I.6 of the Grant Agreement.</w:t>
      </w:r>
    </w:p>
    <w:p w:rsidR="00F07220" w:rsidRPr="00F07220" w:rsidRDefault="00F07220" w:rsidP="00F07220">
      <w:pPr>
        <w:widowControl w:val="0"/>
        <w:autoSpaceDE w:val="0"/>
        <w:autoSpaceDN w:val="0"/>
        <w:spacing w:before="197" w:after="0" w:line="240" w:lineRule="auto"/>
        <w:ind w:left="382"/>
        <w:jc w:val="both"/>
        <w:rPr>
          <w:rFonts w:ascii="Tahoma" w:eastAsia="Calibri" w:hAnsi="Calibri" w:cs="Times New Roman"/>
          <w:b/>
          <w:sz w:val="24"/>
          <w:lang w:val="gl-ES" w:eastAsia="es-ES"/>
        </w:rPr>
      </w:pPr>
      <w:r w:rsidRPr="00F07220">
        <w:rPr>
          <w:rFonts w:ascii="Tahoma" w:eastAsia="Calibri" w:hAnsi="Calibri" w:cs="Times New Roman"/>
          <w:b/>
          <w:sz w:val="24"/>
          <w:lang w:val="gl-ES" w:eastAsia="es-ES"/>
        </w:rPr>
        <w:t>Article 7: Protection and Security of the Participants</w:t>
      </w:r>
    </w:p>
    <w:p w:rsidR="00F07220" w:rsidRPr="00F07220" w:rsidRDefault="00F07220" w:rsidP="00F07220">
      <w:pPr>
        <w:widowControl w:val="0"/>
        <w:autoSpaceDE w:val="0"/>
        <w:autoSpaceDN w:val="0"/>
        <w:spacing w:before="197" w:after="0" w:line="240" w:lineRule="auto"/>
        <w:ind w:left="382" w:right="376"/>
        <w:jc w:val="both"/>
        <w:rPr>
          <w:rFonts w:ascii="Tahoma" w:eastAsia="Calibri" w:hAnsi="Tahoma" w:cs="Times New Roman"/>
          <w:sz w:val="24"/>
          <w:lang w:val="gl-ES" w:eastAsia="es-ES"/>
        </w:rPr>
      </w:pPr>
      <w:r w:rsidRPr="00F07220">
        <w:rPr>
          <w:rFonts w:ascii="Tahoma" w:eastAsia="Calibri" w:hAnsi="Tahoma" w:cs="Times New Roman"/>
          <w:sz w:val="24"/>
          <w:lang w:val="gl-ES" w:eastAsia="es-ES"/>
        </w:rPr>
        <w:t>The beneficiaries must establish effective procedures and mechanisms to guarantee the participants’ safety and protection in their Project and have to ensure that participants in mobility activities in other countries have insurance coverage.</w:t>
      </w:r>
    </w:p>
    <w:p w:rsidR="00F07220" w:rsidRPr="00F07220" w:rsidRDefault="00F07220" w:rsidP="00F07220">
      <w:pPr>
        <w:widowControl w:val="0"/>
        <w:autoSpaceDE w:val="0"/>
        <w:autoSpaceDN w:val="0"/>
        <w:spacing w:before="201" w:after="0" w:line="240" w:lineRule="auto"/>
        <w:ind w:left="382" w:right="378"/>
        <w:jc w:val="both"/>
        <w:rPr>
          <w:rFonts w:ascii="Tahoma" w:eastAsia="Calibri" w:hAnsi="Calibri" w:cs="Times New Roman"/>
          <w:b/>
          <w:sz w:val="24"/>
          <w:lang w:val="gl-ES" w:eastAsia="es-ES"/>
        </w:rPr>
      </w:pPr>
      <w:r w:rsidRPr="00F07220">
        <w:rPr>
          <w:rFonts w:ascii="Tahoma" w:eastAsia="Calibri" w:hAnsi="Calibri" w:cs="Times New Roman"/>
          <w:b/>
          <w:sz w:val="24"/>
          <w:lang w:val="gl-ES" w:eastAsia="es-ES"/>
        </w:rPr>
        <w:t>Article 8: Additional Provisions On The Utilization Of The Results, Including Intellectual And Industrial Property Rights</w:t>
      </w:r>
    </w:p>
    <w:p w:rsidR="00F07220" w:rsidRPr="00F07220" w:rsidRDefault="00F07220" w:rsidP="00F07220">
      <w:pPr>
        <w:widowControl w:val="0"/>
        <w:autoSpaceDE w:val="0"/>
        <w:autoSpaceDN w:val="0"/>
        <w:spacing w:before="195" w:after="0" w:line="240" w:lineRule="auto"/>
        <w:ind w:left="382" w:right="379"/>
        <w:jc w:val="both"/>
        <w:rPr>
          <w:rFonts w:ascii="Tahoma" w:eastAsia="Calibri" w:hAnsi="Calibri" w:cs="Times New Roman"/>
          <w:sz w:val="24"/>
          <w:lang w:val="gl-ES" w:eastAsia="es-ES"/>
        </w:rPr>
      </w:pPr>
      <w:r w:rsidRPr="00F07220">
        <w:rPr>
          <w:rFonts w:ascii="Tahoma" w:eastAsia="Calibri" w:hAnsi="Calibri" w:cs="Times New Roman"/>
          <w:sz w:val="24"/>
          <w:lang w:val="gl-ES" w:eastAsia="es-ES"/>
        </w:rPr>
        <w:t>Any Education materials produced within the aims of the project shall be easily accessible through their free sharing on Internet and open source.</w:t>
      </w:r>
    </w:p>
    <w:p w:rsidR="00F07220" w:rsidRPr="00F07220" w:rsidRDefault="00F07220" w:rsidP="00F07220">
      <w:pPr>
        <w:widowControl w:val="0"/>
        <w:autoSpaceDE w:val="0"/>
        <w:autoSpaceDN w:val="0"/>
        <w:spacing w:before="200" w:after="0" w:line="240" w:lineRule="auto"/>
        <w:ind w:left="382"/>
        <w:jc w:val="both"/>
        <w:rPr>
          <w:rFonts w:ascii="Tahoma" w:eastAsia="Calibri" w:hAnsi="Calibri" w:cs="Times New Roman"/>
          <w:b/>
          <w:sz w:val="24"/>
          <w:lang w:val="gl-ES" w:eastAsia="es-ES"/>
        </w:rPr>
      </w:pPr>
      <w:r w:rsidRPr="00F07220">
        <w:rPr>
          <w:rFonts w:ascii="Tahoma" w:eastAsia="Calibri" w:hAnsi="Calibri" w:cs="Times New Roman"/>
          <w:b/>
          <w:sz w:val="24"/>
          <w:lang w:val="gl-ES" w:eastAsia="es-ES"/>
        </w:rPr>
        <w:t>Article 9: Use of Digitals Tools</w:t>
      </w:r>
    </w:p>
    <w:p w:rsidR="00F07220" w:rsidRPr="00F07220" w:rsidRDefault="00F07220" w:rsidP="00F07220">
      <w:pPr>
        <w:widowControl w:val="0"/>
        <w:autoSpaceDE w:val="0"/>
        <w:autoSpaceDN w:val="0"/>
        <w:spacing w:before="198" w:after="0" w:line="240" w:lineRule="auto"/>
        <w:ind w:left="382" w:right="372"/>
        <w:jc w:val="both"/>
        <w:rPr>
          <w:rFonts w:ascii="Tahoma" w:eastAsia="Calibri" w:hAnsi="Tahoma" w:cs="Times New Roman"/>
          <w:sz w:val="24"/>
          <w:lang w:val="gl-ES" w:eastAsia="es-ES"/>
        </w:rPr>
      </w:pPr>
      <w:r w:rsidRPr="00F07220">
        <w:rPr>
          <w:rFonts w:ascii="Tahoma" w:eastAsia="Calibri" w:hAnsi="Tahoma" w:cs="Times New Roman"/>
          <w:sz w:val="24"/>
          <w:lang w:val="gl-ES" w:eastAsia="es-ES"/>
        </w:rPr>
        <w:t>The coordinator has to use the web platform “Mobility Tool +” to record all the information related to the activities carried out within the framework of the Project and to upload all the reports related to the project. Furthermore the coordinator has to present the tangible results of the Project in the Platform for Results of the Erasmus + Projects (</w:t>
      </w:r>
      <w:hyperlink r:id="rId6" w:history="1">
        <w:r w:rsidRPr="00F07220">
          <w:rPr>
            <w:rFonts w:ascii="Tahoma" w:eastAsia="Calibri" w:hAnsi="Tahoma" w:cs="Times New Roman"/>
            <w:color w:val="0000FF"/>
            <w:sz w:val="24"/>
            <w:u w:val="single"/>
            <w:lang w:val="gl-ES" w:eastAsia="es-ES"/>
          </w:rPr>
          <w:t>http://ec.europa.eu/programmes/erasmus-</w:t>
        </w:r>
      </w:hyperlink>
      <w:r w:rsidRPr="00F07220">
        <w:rPr>
          <w:rFonts w:ascii="Tahoma" w:eastAsia="Calibri" w:hAnsi="Tahoma" w:cs="Times New Roman"/>
          <w:color w:val="0000FF"/>
          <w:sz w:val="24"/>
          <w:lang w:val="gl-ES" w:eastAsia="es-ES"/>
        </w:rPr>
        <w:t xml:space="preserve"> </w:t>
      </w:r>
      <w:hyperlink r:id="rId7" w:history="1">
        <w:r w:rsidRPr="00F07220">
          <w:rPr>
            <w:rFonts w:ascii="Tahoma" w:eastAsia="Calibri" w:hAnsi="Tahoma" w:cs="Times New Roman"/>
            <w:color w:val="0000FF"/>
            <w:sz w:val="24"/>
            <w:u w:val="single"/>
            <w:lang w:val="gl-ES" w:eastAsia="es-ES"/>
          </w:rPr>
          <w:t>plus/projects/</w:t>
        </w:r>
      </w:hyperlink>
      <w:r w:rsidRPr="00F07220">
        <w:rPr>
          <w:rFonts w:ascii="Tahoma" w:eastAsia="Calibri" w:hAnsi="Tahoma" w:cs="Times New Roman"/>
          <w:sz w:val="24"/>
          <w:lang w:val="gl-ES" w:eastAsia="es-ES"/>
        </w:rPr>
        <w:t>) according to the instructions of the platform.</w:t>
      </w:r>
    </w:p>
    <w:p w:rsidR="00F07220" w:rsidRPr="00F07220" w:rsidRDefault="00F07220" w:rsidP="00F07220">
      <w:pPr>
        <w:widowControl w:val="0"/>
        <w:autoSpaceDE w:val="0"/>
        <w:autoSpaceDN w:val="0"/>
        <w:spacing w:before="204" w:after="0" w:line="240" w:lineRule="auto"/>
        <w:ind w:left="382"/>
        <w:jc w:val="both"/>
        <w:rPr>
          <w:rFonts w:ascii="Tahoma" w:eastAsia="Calibri" w:hAnsi="Calibri" w:cs="Times New Roman"/>
          <w:b/>
          <w:sz w:val="24"/>
          <w:lang w:val="gl-ES" w:eastAsia="es-ES"/>
        </w:rPr>
      </w:pPr>
      <w:r w:rsidRPr="00F07220">
        <w:rPr>
          <w:rFonts w:ascii="Tahoma" w:eastAsia="Calibri" w:hAnsi="Calibri" w:cs="Times New Roman"/>
          <w:b/>
          <w:sz w:val="24"/>
          <w:lang w:val="gl-ES" w:eastAsia="es-ES"/>
        </w:rPr>
        <w:t>Article 10: Additional Provisions Concerning Subcontracting</w:t>
      </w:r>
    </w:p>
    <w:p w:rsidR="00F07220" w:rsidRPr="00F07220" w:rsidRDefault="00F07220" w:rsidP="00F07220">
      <w:pPr>
        <w:widowControl w:val="0"/>
        <w:autoSpaceDE w:val="0"/>
        <w:autoSpaceDN w:val="0"/>
        <w:spacing w:before="197" w:after="0" w:line="240" w:lineRule="auto"/>
        <w:ind w:left="382" w:right="374"/>
        <w:jc w:val="both"/>
        <w:rPr>
          <w:rFonts w:ascii="Tahoma" w:eastAsia="Calibri" w:hAnsi="Calibri" w:cs="Times New Roman"/>
          <w:sz w:val="24"/>
          <w:lang w:val="gl-ES" w:eastAsia="es-ES"/>
        </w:rPr>
      </w:pPr>
      <w:r w:rsidRPr="00F07220">
        <w:rPr>
          <w:rFonts w:ascii="Tahoma" w:eastAsia="Calibri" w:hAnsi="Calibri" w:cs="Times New Roman"/>
          <w:sz w:val="24"/>
          <w:lang w:val="gl-ES" w:eastAsia="es-ES"/>
        </w:rPr>
        <w:t>Without prejudice to the provisions of clause II.11 of the annex I, the beneficiaries shall not subcontract the activities financed through the budget category "Intellectual results (or outputs)". Furthermore the provisions contained in clause II.11.1, letters c) and d) of the annex I, will not be applicable to any of the budget categories, except for the one of "Exceptional costs".</w:t>
      </w:r>
    </w:p>
    <w:p w:rsidR="00F07220" w:rsidRPr="00F07220" w:rsidRDefault="00F07220" w:rsidP="00F07220">
      <w:pPr>
        <w:widowControl w:val="0"/>
        <w:autoSpaceDE w:val="0"/>
        <w:autoSpaceDN w:val="0"/>
        <w:spacing w:before="199" w:after="0" w:line="240" w:lineRule="auto"/>
        <w:ind w:left="382" w:right="379"/>
        <w:jc w:val="both"/>
        <w:rPr>
          <w:rFonts w:ascii="Tahoma" w:eastAsia="Calibri" w:hAnsi="Calibri" w:cs="Times New Roman"/>
          <w:b/>
          <w:sz w:val="24"/>
          <w:lang w:val="gl-ES" w:eastAsia="es-ES"/>
        </w:rPr>
      </w:pPr>
      <w:r w:rsidRPr="00F07220">
        <w:rPr>
          <w:rFonts w:ascii="Tahoma" w:eastAsia="Calibri" w:hAnsi="Calibri" w:cs="Times New Roman"/>
          <w:b/>
          <w:sz w:val="24"/>
          <w:lang w:val="gl-ES" w:eastAsia="es-ES"/>
        </w:rPr>
        <w:t>Article 11: Specific Provisions Relating To Financial Responsibility In with regard to amounts recovery</w:t>
      </w:r>
    </w:p>
    <w:p w:rsidR="00F07220" w:rsidRPr="00F07220" w:rsidRDefault="00F07220" w:rsidP="00F07220">
      <w:pPr>
        <w:widowControl w:val="0"/>
        <w:autoSpaceDE w:val="0"/>
        <w:autoSpaceDN w:val="0"/>
        <w:spacing w:before="195" w:after="0" w:line="240" w:lineRule="auto"/>
        <w:ind w:left="382" w:right="373"/>
        <w:jc w:val="both"/>
        <w:rPr>
          <w:rFonts w:ascii="Tahoma" w:eastAsia="Calibri" w:hAnsi="Calibri" w:cs="Times New Roman"/>
          <w:sz w:val="24"/>
          <w:lang w:val="gl-ES" w:eastAsia="es-ES"/>
        </w:rPr>
      </w:pPr>
      <w:r w:rsidRPr="00F07220">
        <w:rPr>
          <w:rFonts w:ascii="Tahoma" w:eastAsia="Calibri" w:hAnsi="Calibri" w:cs="Times New Roman"/>
          <w:sz w:val="24"/>
          <w:lang w:val="gl-ES" w:eastAsia="es-ES"/>
        </w:rPr>
        <w:t>The financial responsibility of the beneficiaries, other than the coordinator, will be limited to the amount received by each one of them.</w:t>
      </w:r>
    </w:p>
    <w:p w:rsidR="00F07220" w:rsidRPr="00F07220" w:rsidRDefault="00F07220" w:rsidP="00F07220">
      <w:pPr>
        <w:widowControl w:val="0"/>
        <w:autoSpaceDE w:val="0"/>
        <w:autoSpaceDN w:val="0"/>
        <w:spacing w:before="197" w:after="0" w:line="240" w:lineRule="auto"/>
        <w:ind w:left="382"/>
        <w:jc w:val="both"/>
        <w:rPr>
          <w:rFonts w:ascii="Tahoma" w:eastAsia="Calibri" w:hAnsi="Calibri" w:cs="Times New Roman"/>
          <w:b/>
          <w:sz w:val="24"/>
          <w:lang w:val="gl-ES" w:eastAsia="es-ES"/>
        </w:rPr>
      </w:pPr>
      <w:r w:rsidRPr="00F07220">
        <w:rPr>
          <w:rFonts w:ascii="Tahoma" w:eastAsia="Calibri" w:hAnsi="Calibri" w:cs="Times New Roman"/>
          <w:b/>
          <w:sz w:val="24"/>
          <w:lang w:val="gl-ES" w:eastAsia="es-ES"/>
        </w:rPr>
        <w:t>Article 12: Additional Provision on the Visibility of Union Financing</w:t>
      </w:r>
    </w:p>
    <w:p w:rsidR="00F07220" w:rsidRPr="00F07220" w:rsidRDefault="00F07220" w:rsidP="00F07220">
      <w:pPr>
        <w:widowControl w:val="0"/>
        <w:autoSpaceDE w:val="0"/>
        <w:autoSpaceDN w:val="0"/>
        <w:spacing w:before="198" w:after="0" w:line="240" w:lineRule="auto"/>
        <w:ind w:left="382" w:right="373"/>
        <w:jc w:val="both"/>
        <w:rPr>
          <w:rFonts w:ascii="Tahoma" w:eastAsia="Calibri" w:hAnsi="Tahoma" w:cs="Times New Roman"/>
          <w:sz w:val="24"/>
          <w:lang w:val="gl-ES" w:eastAsia="es-ES"/>
        </w:rPr>
      </w:pPr>
      <w:r w:rsidRPr="00F07220">
        <w:rPr>
          <w:rFonts w:ascii="Tahoma" w:eastAsia="Calibri" w:hAnsi="Tahoma" w:cs="Times New Roman"/>
          <w:sz w:val="24"/>
          <w:lang w:val="gl-ES" w:eastAsia="es-ES"/>
        </w:rPr>
        <w:t>Without prejudice to the provisions of clause II.8 of the Annex I, the beneficiaries must recognize the support received under the Erasmus + program in all the communication’s and promotion’s materials, including websites</w:t>
      </w:r>
      <w:r w:rsidRPr="00F07220">
        <w:rPr>
          <w:rFonts w:ascii="Tahoma" w:eastAsia="Calibri" w:hAnsi="Tahoma" w:cs="Times New Roman"/>
          <w:spacing w:val="29"/>
          <w:sz w:val="24"/>
          <w:lang w:val="gl-ES" w:eastAsia="es-ES"/>
        </w:rPr>
        <w:t xml:space="preserve"> </w:t>
      </w:r>
      <w:r w:rsidRPr="00F07220">
        <w:rPr>
          <w:rFonts w:ascii="Tahoma" w:eastAsia="Calibri" w:hAnsi="Tahoma" w:cs="Times New Roman"/>
          <w:sz w:val="24"/>
          <w:lang w:val="gl-ES" w:eastAsia="es-ES"/>
        </w:rPr>
        <w:t>and</w:t>
      </w:r>
      <w:r w:rsidRPr="00F07220">
        <w:rPr>
          <w:rFonts w:ascii="Tahoma" w:eastAsia="Calibri" w:hAnsi="Tahoma" w:cs="Times New Roman"/>
          <w:spacing w:val="28"/>
          <w:sz w:val="24"/>
          <w:lang w:val="gl-ES" w:eastAsia="es-ES"/>
        </w:rPr>
        <w:t xml:space="preserve"> </w:t>
      </w:r>
      <w:r w:rsidRPr="00F07220">
        <w:rPr>
          <w:rFonts w:ascii="Tahoma" w:eastAsia="Calibri" w:hAnsi="Tahoma" w:cs="Times New Roman"/>
          <w:sz w:val="24"/>
          <w:lang w:val="gl-ES" w:eastAsia="es-ES"/>
        </w:rPr>
        <w:t>social</w:t>
      </w:r>
      <w:r w:rsidRPr="00F07220">
        <w:rPr>
          <w:rFonts w:ascii="Tahoma" w:eastAsia="Calibri" w:hAnsi="Tahoma" w:cs="Times New Roman"/>
          <w:spacing w:val="30"/>
          <w:sz w:val="24"/>
          <w:lang w:val="gl-ES" w:eastAsia="es-ES"/>
        </w:rPr>
        <w:t xml:space="preserve"> </w:t>
      </w:r>
      <w:r w:rsidRPr="00F07220">
        <w:rPr>
          <w:rFonts w:ascii="Tahoma" w:eastAsia="Calibri" w:hAnsi="Tahoma" w:cs="Times New Roman"/>
          <w:sz w:val="24"/>
          <w:lang w:val="gl-ES" w:eastAsia="es-ES"/>
        </w:rPr>
        <w:t>networks.</w:t>
      </w:r>
      <w:r w:rsidRPr="00F07220">
        <w:rPr>
          <w:rFonts w:ascii="Tahoma" w:eastAsia="Calibri" w:hAnsi="Tahoma" w:cs="Times New Roman"/>
          <w:spacing w:val="28"/>
          <w:sz w:val="24"/>
          <w:lang w:val="gl-ES" w:eastAsia="es-ES"/>
        </w:rPr>
        <w:t xml:space="preserve"> </w:t>
      </w:r>
      <w:r w:rsidRPr="00F07220">
        <w:rPr>
          <w:rFonts w:ascii="Tahoma" w:eastAsia="Calibri" w:hAnsi="Tahoma" w:cs="Times New Roman"/>
          <w:sz w:val="24"/>
          <w:lang w:val="gl-ES" w:eastAsia="es-ES"/>
        </w:rPr>
        <w:t>The</w:t>
      </w:r>
      <w:r w:rsidRPr="00F07220">
        <w:rPr>
          <w:rFonts w:ascii="Tahoma" w:eastAsia="Calibri" w:hAnsi="Tahoma" w:cs="Times New Roman"/>
          <w:spacing w:val="31"/>
          <w:sz w:val="24"/>
          <w:lang w:val="gl-ES" w:eastAsia="es-ES"/>
        </w:rPr>
        <w:t xml:space="preserve"> </w:t>
      </w:r>
      <w:r w:rsidRPr="00F07220">
        <w:rPr>
          <w:rFonts w:ascii="Tahoma" w:eastAsia="Calibri" w:hAnsi="Tahoma" w:cs="Times New Roman"/>
          <w:sz w:val="24"/>
          <w:lang w:val="gl-ES" w:eastAsia="es-ES"/>
        </w:rPr>
        <w:t>guidelines</w:t>
      </w:r>
      <w:r w:rsidRPr="00F07220">
        <w:rPr>
          <w:rFonts w:ascii="Tahoma" w:eastAsia="Calibri" w:hAnsi="Tahoma" w:cs="Times New Roman"/>
          <w:spacing w:val="29"/>
          <w:sz w:val="24"/>
          <w:lang w:val="gl-ES" w:eastAsia="es-ES"/>
        </w:rPr>
        <w:t xml:space="preserve"> </w:t>
      </w:r>
      <w:r w:rsidRPr="00F07220">
        <w:rPr>
          <w:rFonts w:ascii="Tahoma" w:eastAsia="Calibri" w:hAnsi="Tahoma" w:cs="Times New Roman"/>
          <w:sz w:val="24"/>
          <w:lang w:val="gl-ES" w:eastAsia="es-ES"/>
        </w:rPr>
        <w:t>for</w:t>
      </w:r>
      <w:r w:rsidRPr="00F07220">
        <w:rPr>
          <w:rFonts w:ascii="Tahoma" w:eastAsia="Calibri" w:hAnsi="Tahoma" w:cs="Times New Roman"/>
          <w:spacing w:val="29"/>
          <w:sz w:val="24"/>
          <w:lang w:val="gl-ES" w:eastAsia="es-ES"/>
        </w:rPr>
        <w:t xml:space="preserve"> </w:t>
      </w:r>
      <w:r w:rsidRPr="00F07220">
        <w:rPr>
          <w:rFonts w:ascii="Tahoma" w:eastAsia="Calibri" w:hAnsi="Tahoma" w:cs="Times New Roman"/>
          <w:sz w:val="24"/>
          <w:lang w:val="gl-ES" w:eastAsia="es-ES"/>
        </w:rPr>
        <w:t>beneficiaries</w:t>
      </w:r>
      <w:r w:rsidRPr="00F07220">
        <w:rPr>
          <w:rFonts w:ascii="Tahoma" w:eastAsia="Calibri" w:hAnsi="Tahoma" w:cs="Times New Roman"/>
          <w:spacing w:val="29"/>
          <w:sz w:val="24"/>
          <w:lang w:val="gl-ES" w:eastAsia="es-ES"/>
        </w:rPr>
        <w:t xml:space="preserve"> </w:t>
      </w:r>
      <w:r w:rsidRPr="00F07220">
        <w:rPr>
          <w:rFonts w:ascii="Tahoma" w:eastAsia="Calibri" w:hAnsi="Tahoma" w:cs="Times New Roman"/>
          <w:sz w:val="24"/>
          <w:lang w:val="gl-ES" w:eastAsia="es-ES"/>
        </w:rPr>
        <w:t>and</w:t>
      </w:r>
      <w:r w:rsidRPr="00F07220">
        <w:rPr>
          <w:rFonts w:ascii="Tahoma" w:eastAsia="Calibri" w:hAnsi="Tahoma" w:cs="Times New Roman"/>
          <w:spacing w:val="29"/>
          <w:sz w:val="24"/>
          <w:lang w:val="gl-ES" w:eastAsia="es-ES"/>
        </w:rPr>
        <w:t xml:space="preserve"> </w:t>
      </w:r>
      <w:r w:rsidRPr="00F07220">
        <w:rPr>
          <w:rFonts w:ascii="Tahoma" w:eastAsia="Calibri" w:hAnsi="Tahoma" w:cs="Times New Roman"/>
          <w:sz w:val="24"/>
          <w:lang w:val="gl-ES" w:eastAsia="es-ES"/>
        </w:rPr>
        <w:t>other</w:t>
      </w:r>
      <w:r w:rsidRPr="00F07220">
        <w:rPr>
          <w:rFonts w:ascii="Tahoma" w:eastAsia="Calibri" w:hAnsi="Tahoma" w:cs="Times New Roman"/>
          <w:spacing w:val="28"/>
          <w:sz w:val="24"/>
          <w:lang w:val="gl-ES" w:eastAsia="es-ES"/>
        </w:rPr>
        <w:t xml:space="preserve"> </w:t>
      </w:r>
      <w:r w:rsidRPr="00F07220">
        <w:rPr>
          <w:rFonts w:ascii="Tahoma" w:eastAsia="Calibri" w:hAnsi="Tahoma" w:cs="Times New Roman"/>
          <w:sz w:val="24"/>
          <w:lang w:val="gl-ES" w:eastAsia="es-ES"/>
        </w:rPr>
        <w:t>third</w:t>
      </w:r>
    </w:p>
    <w:p w:rsidR="00F07220" w:rsidRPr="00F07220" w:rsidRDefault="00F07220" w:rsidP="00F07220">
      <w:pPr>
        <w:spacing w:after="0" w:line="240" w:lineRule="auto"/>
        <w:rPr>
          <w:rFonts w:ascii="Tahoma" w:eastAsia="Calibri" w:hAnsi="Tahoma" w:cs="Times New Roman"/>
          <w:sz w:val="24"/>
          <w:lang w:val="gl-ES" w:eastAsia="es-ES"/>
        </w:rPr>
        <w:sectPr w:rsidR="00F07220" w:rsidRPr="00F07220">
          <w:pgSz w:w="11910" w:h="16840"/>
          <w:pgMar w:top="1320" w:right="1322" w:bottom="280" w:left="1320" w:header="720" w:footer="720" w:gutter="0"/>
          <w:cols w:space="720"/>
        </w:sectPr>
      </w:pPr>
    </w:p>
    <w:p w:rsidR="00F07220" w:rsidRPr="00F07220" w:rsidRDefault="00F07220" w:rsidP="00F07220">
      <w:pPr>
        <w:widowControl w:val="0"/>
        <w:tabs>
          <w:tab w:val="left" w:pos="1358"/>
          <w:tab w:val="left" w:pos="1960"/>
          <w:tab w:val="left" w:pos="3145"/>
          <w:tab w:val="left" w:pos="3672"/>
          <w:tab w:val="left" w:pos="4275"/>
          <w:tab w:val="left" w:pos="5346"/>
        </w:tabs>
        <w:autoSpaceDE w:val="0"/>
        <w:autoSpaceDN w:val="0"/>
        <w:spacing w:before="75" w:after="0" w:line="240" w:lineRule="auto"/>
        <w:ind w:left="382" w:right="374"/>
        <w:rPr>
          <w:rFonts w:ascii="Tahoma" w:eastAsia="Calibri" w:hAnsi="Calibri" w:cs="Times New Roman"/>
          <w:sz w:val="24"/>
          <w:lang w:val="gl-ES" w:eastAsia="es-ES"/>
        </w:rPr>
      </w:pPr>
      <w:r w:rsidRPr="00F07220">
        <w:rPr>
          <w:rFonts w:ascii="Tahoma" w:eastAsia="Calibri" w:hAnsi="Calibri" w:cs="Times New Roman"/>
          <w:sz w:val="24"/>
          <w:lang w:val="gl-ES" w:eastAsia="es-ES"/>
        </w:rPr>
        <w:lastRenderedPageBreak/>
        <w:t>parties</w:t>
      </w:r>
      <w:r w:rsidRPr="00F07220">
        <w:rPr>
          <w:rFonts w:ascii="Tahoma" w:eastAsia="Calibri" w:hAnsi="Calibri" w:cs="Times New Roman"/>
          <w:sz w:val="24"/>
          <w:lang w:val="gl-ES" w:eastAsia="es-ES"/>
        </w:rPr>
        <w:tab/>
        <w:t>are</w:t>
      </w:r>
      <w:r w:rsidRPr="00F07220">
        <w:rPr>
          <w:rFonts w:ascii="Tahoma" w:eastAsia="Calibri" w:hAnsi="Calibri" w:cs="Times New Roman"/>
          <w:sz w:val="24"/>
          <w:lang w:val="gl-ES" w:eastAsia="es-ES"/>
        </w:rPr>
        <w:tab/>
        <w:t>available</w:t>
      </w:r>
      <w:r w:rsidRPr="00F07220">
        <w:rPr>
          <w:rFonts w:ascii="Tahoma" w:eastAsia="Calibri" w:hAnsi="Calibri" w:cs="Times New Roman"/>
          <w:sz w:val="24"/>
          <w:lang w:val="gl-ES" w:eastAsia="es-ES"/>
        </w:rPr>
        <w:tab/>
        <w:t>on</w:t>
      </w:r>
      <w:r w:rsidRPr="00F07220">
        <w:rPr>
          <w:rFonts w:ascii="Tahoma" w:eastAsia="Calibri" w:hAnsi="Calibri" w:cs="Times New Roman"/>
          <w:sz w:val="24"/>
          <w:lang w:val="gl-ES" w:eastAsia="es-ES"/>
        </w:rPr>
        <w:tab/>
        <w:t>the</w:t>
      </w:r>
      <w:r w:rsidRPr="00F07220">
        <w:rPr>
          <w:rFonts w:ascii="Tahoma" w:eastAsia="Calibri" w:hAnsi="Calibri" w:cs="Times New Roman"/>
          <w:sz w:val="24"/>
          <w:lang w:val="gl-ES" w:eastAsia="es-ES"/>
        </w:rPr>
        <w:tab/>
        <w:t>website</w:t>
      </w:r>
      <w:r w:rsidRPr="00F07220">
        <w:rPr>
          <w:rFonts w:ascii="Tahoma" w:eastAsia="Calibri" w:hAnsi="Calibri" w:cs="Times New Roman"/>
          <w:sz w:val="24"/>
          <w:lang w:val="gl-ES" w:eastAsia="es-ES"/>
        </w:rPr>
        <w:tab/>
      </w:r>
      <w:hyperlink r:id="rId8" w:history="1">
        <w:r w:rsidRPr="00F07220">
          <w:rPr>
            <w:rFonts w:ascii="Tahoma" w:eastAsia="Calibri" w:hAnsi="Calibri" w:cs="Times New Roman"/>
            <w:color w:val="0000FF"/>
            <w:spacing w:val="-1"/>
            <w:sz w:val="24"/>
            <w:u w:val="single"/>
            <w:lang w:val="gl-ES" w:eastAsia="es-ES"/>
          </w:rPr>
          <w:t>http://eacea.ec.europa.eu/about-</w:t>
        </w:r>
      </w:hyperlink>
      <w:r w:rsidRPr="00F07220">
        <w:rPr>
          <w:rFonts w:ascii="Tahoma" w:eastAsia="Calibri" w:hAnsi="Calibri" w:cs="Times New Roman"/>
          <w:color w:val="0000FF"/>
          <w:spacing w:val="-1"/>
          <w:sz w:val="24"/>
          <w:lang w:val="gl-ES" w:eastAsia="es-ES"/>
        </w:rPr>
        <w:t xml:space="preserve"> </w:t>
      </w:r>
      <w:hyperlink r:id="rId9" w:history="1">
        <w:r w:rsidRPr="00F07220">
          <w:rPr>
            <w:rFonts w:ascii="Tahoma" w:eastAsia="Calibri" w:hAnsi="Calibri" w:cs="Times New Roman"/>
            <w:color w:val="0000FF"/>
            <w:sz w:val="24"/>
            <w:u w:val="single"/>
            <w:lang w:val="gl-ES" w:eastAsia="es-ES"/>
          </w:rPr>
          <w:t>eacea/visual-identity_en</w:t>
        </w:r>
      </w:hyperlink>
      <w:r w:rsidRPr="00F07220">
        <w:rPr>
          <w:rFonts w:ascii="Tahoma" w:eastAsia="Calibri" w:hAnsi="Calibri" w:cs="Times New Roman"/>
          <w:sz w:val="24"/>
          <w:lang w:val="gl-ES" w:eastAsia="es-ES"/>
        </w:rPr>
        <w:t>.</w:t>
      </w:r>
    </w:p>
    <w:p w:rsidR="00F07220" w:rsidRPr="00F07220" w:rsidRDefault="00F07220" w:rsidP="00F07220">
      <w:pPr>
        <w:widowControl w:val="0"/>
        <w:autoSpaceDE w:val="0"/>
        <w:autoSpaceDN w:val="0"/>
        <w:spacing w:before="197" w:after="0" w:line="240" w:lineRule="auto"/>
        <w:ind w:left="382"/>
        <w:rPr>
          <w:rFonts w:ascii="Tahoma" w:eastAsia="Calibri" w:hAnsi="Calibri" w:cs="Times New Roman"/>
          <w:b/>
          <w:sz w:val="24"/>
          <w:lang w:val="gl-ES" w:eastAsia="es-ES"/>
        </w:rPr>
      </w:pPr>
      <w:r w:rsidRPr="00F07220">
        <w:rPr>
          <w:rFonts w:ascii="Tahoma" w:eastAsia="Calibri" w:hAnsi="Calibri" w:cs="Times New Roman"/>
          <w:b/>
          <w:sz w:val="24"/>
          <w:lang w:val="gl-ES" w:eastAsia="es-ES"/>
        </w:rPr>
        <w:t>Article 13: Support to the participants</w:t>
      </w:r>
    </w:p>
    <w:p w:rsidR="00F07220" w:rsidRPr="00F07220" w:rsidRDefault="00F07220" w:rsidP="00F07220">
      <w:pPr>
        <w:widowControl w:val="0"/>
        <w:autoSpaceDE w:val="0"/>
        <w:autoSpaceDN w:val="0"/>
        <w:spacing w:before="198" w:after="0" w:line="240" w:lineRule="auto"/>
        <w:ind w:left="382" w:right="374"/>
        <w:jc w:val="both"/>
        <w:rPr>
          <w:rFonts w:ascii="Tahoma" w:eastAsia="Calibri" w:hAnsi="Calibri" w:cs="Times New Roman"/>
          <w:sz w:val="24"/>
          <w:lang w:val="gl-ES" w:eastAsia="es-ES"/>
        </w:rPr>
      </w:pPr>
      <w:r w:rsidRPr="00F07220">
        <w:rPr>
          <w:rFonts w:ascii="Tahoma" w:eastAsia="Calibri" w:hAnsi="Calibri" w:cs="Times New Roman"/>
          <w:sz w:val="24"/>
          <w:lang w:val="gl-ES" w:eastAsia="es-ES"/>
        </w:rPr>
        <w:t>When the execution of the Project requires that the beneficiaries grant support to the participants, this support must be granted in accordance with the conditions specified in Article 13 of the Annex I.</w:t>
      </w:r>
    </w:p>
    <w:p w:rsidR="00F07220" w:rsidRPr="00F07220" w:rsidRDefault="00F07220" w:rsidP="00F07220">
      <w:pPr>
        <w:widowControl w:val="0"/>
        <w:autoSpaceDE w:val="0"/>
        <w:autoSpaceDN w:val="0"/>
        <w:spacing w:before="195" w:after="0" w:line="240" w:lineRule="auto"/>
        <w:ind w:left="382"/>
        <w:rPr>
          <w:rFonts w:ascii="Tahoma" w:eastAsia="Calibri" w:hAnsi="Calibri" w:cs="Times New Roman"/>
          <w:b/>
          <w:sz w:val="24"/>
          <w:lang w:val="gl-ES" w:eastAsia="es-ES"/>
        </w:rPr>
      </w:pPr>
      <w:r w:rsidRPr="00F07220">
        <w:rPr>
          <w:rFonts w:ascii="Tahoma" w:eastAsia="Calibri" w:hAnsi="Calibri" w:cs="Times New Roman"/>
          <w:b/>
          <w:sz w:val="24"/>
          <w:lang w:val="gl-ES" w:eastAsia="es-ES"/>
        </w:rPr>
        <w:t>Article 14: Parental/tutor Consent</w:t>
      </w:r>
    </w:p>
    <w:p w:rsidR="00F07220" w:rsidRPr="00F07220" w:rsidRDefault="00F07220" w:rsidP="00F07220">
      <w:pPr>
        <w:widowControl w:val="0"/>
        <w:autoSpaceDE w:val="0"/>
        <w:autoSpaceDN w:val="0"/>
        <w:spacing w:before="197" w:after="0" w:line="240" w:lineRule="auto"/>
        <w:ind w:left="382" w:right="374"/>
        <w:rPr>
          <w:rFonts w:ascii="Tahoma" w:eastAsia="Calibri" w:hAnsi="Calibri" w:cs="Times New Roman"/>
          <w:sz w:val="24"/>
          <w:lang w:val="gl-ES" w:eastAsia="es-ES"/>
        </w:rPr>
      </w:pPr>
      <w:r w:rsidRPr="00F07220">
        <w:rPr>
          <w:rFonts w:ascii="Tahoma" w:eastAsia="Calibri" w:hAnsi="Calibri" w:cs="Times New Roman"/>
          <w:sz w:val="24"/>
          <w:lang w:val="gl-ES" w:eastAsia="es-ES"/>
        </w:rPr>
        <w:t>The beneficiaries must obtain the parental / Tutor consent for the minor participants prior to their participation in any mobility activity.</w:t>
      </w:r>
    </w:p>
    <w:p w:rsidR="00F07220" w:rsidRPr="00F07220" w:rsidRDefault="00F07220" w:rsidP="00F07220">
      <w:pPr>
        <w:widowControl w:val="0"/>
        <w:autoSpaceDE w:val="0"/>
        <w:autoSpaceDN w:val="0"/>
        <w:spacing w:before="201" w:after="0" w:line="240" w:lineRule="auto"/>
        <w:ind w:left="382"/>
        <w:rPr>
          <w:rFonts w:ascii="Tahoma" w:eastAsia="Calibri" w:hAnsi="Calibri" w:cs="Times New Roman"/>
          <w:b/>
          <w:sz w:val="24"/>
          <w:lang w:val="gl-ES" w:eastAsia="es-ES"/>
        </w:rPr>
      </w:pPr>
      <w:r w:rsidRPr="00F07220">
        <w:rPr>
          <w:rFonts w:ascii="Tahoma" w:eastAsia="Calibri" w:hAnsi="Calibri" w:cs="Times New Roman"/>
          <w:b/>
          <w:sz w:val="24"/>
          <w:lang w:val="gl-ES" w:eastAsia="es-ES"/>
        </w:rPr>
        <w:t>Article 15: Beneficiaries of Associated Countries</w:t>
      </w:r>
    </w:p>
    <w:p w:rsidR="00F07220" w:rsidRPr="00F07220" w:rsidRDefault="00F07220" w:rsidP="00F07220">
      <w:pPr>
        <w:widowControl w:val="0"/>
        <w:autoSpaceDE w:val="0"/>
        <w:autoSpaceDN w:val="0"/>
        <w:spacing w:before="198" w:after="0" w:line="240" w:lineRule="auto"/>
        <w:ind w:left="382" w:right="378"/>
        <w:jc w:val="both"/>
        <w:rPr>
          <w:rFonts w:ascii="Tahoma" w:eastAsia="Calibri" w:hAnsi="Calibri" w:cs="Times New Roman"/>
          <w:sz w:val="24"/>
          <w:lang w:val="gl-ES" w:eastAsia="es-ES"/>
        </w:rPr>
      </w:pPr>
      <w:r w:rsidRPr="00F07220">
        <w:rPr>
          <w:rFonts w:ascii="Tahoma" w:eastAsia="Calibri" w:hAnsi="Calibri" w:cs="Times New Roman"/>
          <w:sz w:val="24"/>
          <w:lang w:val="gl-ES" w:eastAsia="es-ES"/>
        </w:rPr>
        <w:t>The organizations of associated countries undertake to respect the same principles as the beneficiaries of the countries of the program in regard to the Erasmus Charter of Higher Education, whenever appropriate.</w:t>
      </w:r>
    </w:p>
    <w:p w:rsidR="00F07220" w:rsidRPr="00F07220" w:rsidRDefault="00F07220" w:rsidP="00F07220">
      <w:pPr>
        <w:widowControl w:val="0"/>
        <w:autoSpaceDE w:val="0"/>
        <w:autoSpaceDN w:val="0"/>
        <w:spacing w:before="195" w:after="0" w:line="240" w:lineRule="auto"/>
        <w:ind w:left="382"/>
        <w:rPr>
          <w:rFonts w:ascii="Tahoma" w:eastAsia="Calibri" w:hAnsi="Calibri" w:cs="Times New Roman"/>
          <w:b/>
          <w:sz w:val="24"/>
          <w:lang w:val="gl-ES" w:eastAsia="es-ES"/>
        </w:rPr>
      </w:pPr>
      <w:r w:rsidRPr="00F07220">
        <w:rPr>
          <w:rFonts w:ascii="Tahoma" w:eastAsia="Calibri" w:hAnsi="Calibri" w:cs="Times New Roman"/>
          <w:b/>
          <w:sz w:val="24"/>
          <w:lang w:val="gl-ES" w:eastAsia="es-ES"/>
        </w:rPr>
        <w:t>Article 16: Beneficiaries Which Are International Organizations</w:t>
      </w:r>
    </w:p>
    <w:p w:rsidR="00F07220" w:rsidRPr="00F07220" w:rsidRDefault="00F07220" w:rsidP="00F07220">
      <w:pPr>
        <w:widowControl w:val="0"/>
        <w:autoSpaceDE w:val="0"/>
        <w:autoSpaceDN w:val="0"/>
        <w:spacing w:before="198" w:after="0" w:line="240" w:lineRule="auto"/>
        <w:ind w:left="382" w:right="375"/>
        <w:jc w:val="both"/>
        <w:rPr>
          <w:rFonts w:ascii="Tahoma" w:eastAsia="Calibri" w:hAnsi="Calibri" w:cs="Times New Roman"/>
          <w:sz w:val="24"/>
          <w:lang w:val="gl-ES" w:eastAsia="es-ES"/>
        </w:rPr>
      </w:pPr>
      <w:r w:rsidRPr="00F07220">
        <w:rPr>
          <w:rFonts w:ascii="Tahoma" w:eastAsia="Calibri" w:hAnsi="Calibri" w:cs="Times New Roman"/>
          <w:sz w:val="24"/>
          <w:lang w:val="gl-ES" w:eastAsia="es-ES"/>
        </w:rPr>
        <w:t>In Case that there are beneficiaries with the legal status of international organizations, the National Agency, together with the Commission, will check the provisions in force for each type of organization in relation to EU</w:t>
      </w:r>
      <w:r w:rsidRPr="00F07220">
        <w:rPr>
          <w:rFonts w:ascii="Tahoma" w:eastAsia="Calibri" w:hAnsi="Calibri" w:cs="Times New Roman"/>
          <w:spacing w:val="-31"/>
          <w:sz w:val="24"/>
          <w:lang w:val="gl-ES" w:eastAsia="es-ES"/>
        </w:rPr>
        <w:t xml:space="preserve"> </w:t>
      </w:r>
      <w:r w:rsidRPr="00F07220">
        <w:rPr>
          <w:rFonts w:ascii="Tahoma" w:eastAsia="Calibri" w:hAnsi="Calibri" w:cs="Times New Roman"/>
          <w:sz w:val="24"/>
          <w:lang w:val="gl-ES" w:eastAsia="es-ES"/>
        </w:rPr>
        <w:t>funding.</w:t>
      </w:r>
    </w:p>
    <w:p w:rsidR="00F07220" w:rsidRPr="00F07220" w:rsidRDefault="00F07220" w:rsidP="00F07220">
      <w:pPr>
        <w:widowControl w:val="0"/>
        <w:autoSpaceDE w:val="0"/>
        <w:autoSpaceDN w:val="0"/>
        <w:spacing w:before="201" w:after="0" w:line="240" w:lineRule="auto"/>
        <w:ind w:left="382"/>
        <w:rPr>
          <w:rFonts w:ascii="Tahoma" w:eastAsia="Calibri" w:hAnsi="Calibri" w:cs="Times New Roman"/>
          <w:b/>
          <w:sz w:val="24"/>
          <w:lang w:val="gl-ES" w:eastAsia="es-ES"/>
        </w:rPr>
      </w:pPr>
      <w:r w:rsidRPr="00F07220">
        <w:rPr>
          <w:rFonts w:ascii="Tahoma" w:eastAsia="Calibri" w:hAnsi="Calibri" w:cs="Times New Roman"/>
          <w:b/>
          <w:sz w:val="24"/>
          <w:lang w:val="gl-ES" w:eastAsia="es-ES"/>
        </w:rPr>
        <w:t>Article 17: Exceptions Specific to Annex I - General Conditions</w:t>
      </w:r>
    </w:p>
    <w:p w:rsidR="00F07220" w:rsidRPr="00F07220" w:rsidRDefault="00F07220" w:rsidP="00F07220">
      <w:pPr>
        <w:widowControl w:val="0"/>
        <w:autoSpaceDE w:val="0"/>
        <w:autoSpaceDN w:val="0"/>
        <w:spacing w:before="198" w:after="0" w:line="240" w:lineRule="auto"/>
        <w:ind w:left="382" w:right="374"/>
        <w:rPr>
          <w:rFonts w:ascii="Tahoma" w:eastAsia="Calibri" w:hAnsi="Calibri" w:cs="Times New Roman"/>
          <w:sz w:val="24"/>
          <w:lang w:val="gl-ES" w:eastAsia="es-ES"/>
        </w:rPr>
      </w:pPr>
      <w:r w:rsidRPr="00F07220">
        <w:rPr>
          <w:rFonts w:ascii="Tahoma" w:eastAsia="Calibri" w:hAnsi="Calibri" w:cs="Times New Roman"/>
          <w:sz w:val="24"/>
          <w:lang w:val="gl-ES" w:eastAsia="es-ES"/>
        </w:rPr>
        <w:t>This article lists all the clarifications and interpretation of the article Indicated above</w:t>
      </w:r>
    </w:p>
    <w:p w:rsidR="00F07220" w:rsidRPr="00F07220" w:rsidRDefault="00F07220" w:rsidP="00F07220">
      <w:pPr>
        <w:widowControl w:val="0"/>
        <w:autoSpaceDE w:val="0"/>
        <w:autoSpaceDN w:val="0"/>
        <w:spacing w:before="192" w:after="0" w:line="230" w:lineRule="auto"/>
        <w:ind w:left="382"/>
        <w:rPr>
          <w:rFonts w:ascii="Tahoma" w:eastAsia="Calibri" w:hAnsi="Calibri" w:cs="Times New Roman"/>
          <w:i/>
          <w:sz w:val="25"/>
          <w:lang w:val="gl-ES" w:eastAsia="es-ES"/>
        </w:rPr>
      </w:pPr>
      <w:r w:rsidRPr="00F07220">
        <w:rPr>
          <w:rFonts w:ascii="Tahoma" w:eastAsia="Calibri" w:hAnsi="Calibri" w:cs="Times New Roman"/>
          <w:i/>
          <w:sz w:val="25"/>
          <w:lang w:val="gl-ES" w:eastAsia="es-ES"/>
        </w:rPr>
        <w:t>More details on the above mentioned articles can be found on the attached Grant Agreement, which is divided into:</w:t>
      </w:r>
    </w:p>
    <w:p w:rsidR="00F07220" w:rsidRPr="00F07220" w:rsidRDefault="00F07220" w:rsidP="00F07220">
      <w:pPr>
        <w:widowControl w:val="0"/>
        <w:numPr>
          <w:ilvl w:val="1"/>
          <w:numId w:val="1"/>
        </w:numPr>
        <w:tabs>
          <w:tab w:val="left" w:pos="1102"/>
        </w:tabs>
        <w:autoSpaceDE w:val="0"/>
        <w:autoSpaceDN w:val="0"/>
        <w:spacing w:before="197" w:after="0" w:line="240" w:lineRule="auto"/>
        <w:rPr>
          <w:rFonts w:ascii="Tahoma" w:eastAsia="Calibri" w:hAnsi="Calibri" w:cs="Times New Roman"/>
          <w:sz w:val="24"/>
          <w:lang w:val="gl-ES" w:eastAsia="es-ES"/>
        </w:rPr>
      </w:pPr>
      <w:r w:rsidRPr="00F07220">
        <w:rPr>
          <w:rFonts w:ascii="Tahoma" w:eastAsia="Calibri" w:hAnsi="Calibri" w:cs="Times New Roman"/>
          <w:sz w:val="24"/>
          <w:lang w:val="gl-ES" w:eastAsia="es-ES"/>
        </w:rPr>
        <w:t>Annex I: Special</w:t>
      </w:r>
      <w:r w:rsidRPr="00F07220">
        <w:rPr>
          <w:rFonts w:ascii="Tahoma" w:eastAsia="Calibri" w:hAnsi="Calibri" w:cs="Times New Roman"/>
          <w:spacing w:val="-1"/>
          <w:sz w:val="24"/>
          <w:lang w:val="gl-ES" w:eastAsia="es-ES"/>
        </w:rPr>
        <w:t xml:space="preserve"> </w:t>
      </w:r>
      <w:r w:rsidRPr="00F07220">
        <w:rPr>
          <w:rFonts w:ascii="Tahoma" w:eastAsia="Calibri" w:hAnsi="Calibri" w:cs="Times New Roman"/>
          <w:sz w:val="24"/>
          <w:lang w:val="gl-ES" w:eastAsia="es-ES"/>
        </w:rPr>
        <w:t>Conditions</w:t>
      </w:r>
    </w:p>
    <w:p w:rsidR="00F07220" w:rsidRPr="00F07220" w:rsidRDefault="00F07220" w:rsidP="00F07220">
      <w:pPr>
        <w:widowControl w:val="0"/>
        <w:numPr>
          <w:ilvl w:val="1"/>
          <w:numId w:val="1"/>
        </w:numPr>
        <w:tabs>
          <w:tab w:val="left" w:pos="1102"/>
        </w:tabs>
        <w:autoSpaceDE w:val="0"/>
        <w:autoSpaceDN w:val="0"/>
        <w:spacing w:before="1" w:after="0" w:line="240" w:lineRule="auto"/>
        <w:ind w:right="380"/>
        <w:rPr>
          <w:rFonts w:ascii="Tahoma" w:eastAsia="Calibri" w:hAnsi="Calibri" w:cs="Times New Roman"/>
          <w:sz w:val="24"/>
          <w:lang w:val="gl-ES" w:eastAsia="es-ES"/>
        </w:rPr>
      </w:pPr>
      <w:r w:rsidRPr="00F07220">
        <w:rPr>
          <w:rFonts w:ascii="Tahoma" w:eastAsia="Calibri" w:hAnsi="Calibri" w:cs="Times New Roman"/>
          <w:sz w:val="24"/>
          <w:lang w:val="gl-ES" w:eastAsia="es-ES"/>
        </w:rPr>
        <w:t>Annex II: Description of The Project Estimated budget of the action and list of</w:t>
      </w:r>
      <w:r w:rsidRPr="00F07220">
        <w:rPr>
          <w:rFonts w:ascii="Tahoma" w:eastAsia="Calibri" w:hAnsi="Calibri" w:cs="Times New Roman"/>
          <w:spacing w:val="-3"/>
          <w:sz w:val="24"/>
          <w:lang w:val="gl-ES" w:eastAsia="es-ES"/>
        </w:rPr>
        <w:t xml:space="preserve"> </w:t>
      </w:r>
      <w:r w:rsidRPr="00F07220">
        <w:rPr>
          <w:rFonts w:ascii="Tahoma" w:eastAsia="Calibri" w:hAnsi="Calibri" w:cs="Times New Roman"/>
          <w:sz w:val="24"/>
          <w:lang w:val="gl-ES" w:eastAsia="es-ES"/>
        </w:rPr>
        <w:t>co-beneficiaries</w:t>
      </w:r>
    </w:p>
    <w:p w:rsidR="00F07220" w:rsidRPr="00F07220" w:rsidRDefault="00F07220" w:rsidP="00F07220">
      <w:pPr>
        <w:widowControl w:val="0"/>
        <w:numPr>
          <w:ilvl w:val="1"/>
          <w:numId w:val="1"/>
        </w:numPr>
        <w:tabs>
          <w:tab w:val="left" w:pos="1102"/>
        </w:tabs>
        <w:autoSpaceDE w:val="0"/>
        <w:autoSpaceDN w:val="0"/>
        <w:spacing w:after="0" w:line="289" w:lineRule="exact"/>
        <w:rPr>
          <w:rFonts w:ascii="Tahoma" w:eastAsia="Calibri" w:hAnsi="Calibri" w:cs="Times New Roman"/>
          <w:sz w:val="24"/>
          <w:lang w:val="gl-ES" w:eastAsia="es-ES"/>
        </w:rPr>
      </w:pPr>
      <w:r w:rsidRPr="00F07220">
        <w:rPr>
          <w:rFonts w:ascii="Tahoma" w:eastAsia="Calibri" w:hAnsi="Calibri" w:cs="Times New Roman"/>
          <w:sz w:val="24"/>
          <w:lang w:val="gl-ES" w:eastAsia="es-ES"/>
        </w:rPr>
        <w:t>Annex III: Financial and contractual</w:t>
      </w:r>
      <w:r w:rsidRPr="00F07220">
        <w:rPr>
          <w:rFonts w:ascii="Tahoma" w:eastAsia="Calibri" w:hAnsi="Calibri" w:cs="Times New Roman"/>
          <w:spacing w:val="-1"/>
          <w:sz w:val="24"/>
          <w:lang w:val="gl-ES" w:eastAsia="es-ES"/>
        </w:rPr>
        <w:t xml:space="preserve"> </w:t>
      </w:r>
      <w:r w:rsidRPr="00F07220">
        <w:rPr>
          <w:rFonts w:ascii="Tahoma" w:eastAsia="Calibri" w:hAnsi="Calibri" w:cs="Times New Roman"/>
          <w:sz w:val="24"/>
          <w:lang w:val="gl-ES" w:eastAsia="es-ES"/>
        </w:rPr>
        <w:t>rules.</w:t>
      </w:r>
    </w:p>
    <w:p w:rsidR="00F07220" w:rsidRPr="00F07220" w:rsidRDefault="00F07220" w:rsidP="00F07220">
      <w:pPr>
        <w:widowControl w:val="0"/>
        <w:numPr>
          <w:ilvl w:val="1"/>
          <w:numId w:val="1"/>
        </w:numPr>
        <w:tabs>
          <w:tab w:val="left" w:pos="1102"/>
        </w:tabs>
        <w:autoSpaceDE w:val="0"/>
        <w:autoSpaceDN w:val="0"/>
        <w:spacing w:before="1" w:after="0" w:line="240" w:lineRule="auto"/>
        <w:ind w:right="378"/>
        <w:rPr>
          <w:rFonts w:ascii="Tahoma" w:eastAsia="Calibri" w:hAnsi="Calibri" w:cs="Times New Roman"/>
          <w:sz w:val="24"/>
          <w:lang w:val="gl-ES" w:eastAsia="es-ES"/>
        </w:rPr>
      </w:pPr>
      <w:r w:rsidRPr="00F07220">
        <w:rPr>
          <w:rFonts w:ascii="Tahoma" w:eastAsia="Calibri" w:hAnsi="Calibri" w:cs="Times New Roman"/>
          <w:sz w:val="24"/>
          <w:lang w:val="gl-ES" w:eastAsia="es-ES"/>
        </w:rPr>
        <w:t>Annex IV: List of co-beneficiaries and mandates provided to the coordinator by the other</w:t>
      </w:r>
      <w:r w:rsidRPr="00F07220">
        <w:rPr>
          <w:rFonts w:ascii="Tahoma" w:eastAsia="Calibri" w:hAnsi="Calibri" w:cs="Times New Roman"/>
          <w:spacing w:val="-1"/>
          <w:sz w:val="24"/>
          <w:lang w:val="gl-ES" w:eastAsia="es-ES"/>
        </w:rPr>
        <w:t xml:space="preserve"> </w:t>
      </w:r>
      <w:r w:rsidRPr="00F07220">
        <w:rPr>
          <w:rFonts w:ascii="Tahoma" w:eastAsia="Calibri" w:hAnsi="Calibri" w:cs="Times New Roman"/>
          <w:sz w:val="24"/>
          <w:lang w:val="gl-ES" w:eastAsia="es-ES"/>
        </w:rPr>
        <w:t>beneficiaries.</w:t>
      </w:r>
    </w:p>
    <w:p w:rsidR="00F07220" w:rsidRPr="00F07220" w:rsidRDefault="00F07220" w:rsidP="00F07220">
      <w:pPr>
        <w:widowControl w:val="0"/>
        <w:autoSpaceDE w:val="0"/>
        <w:autoSpaceDN w:val="0"/>
        <w:spacing w:before="198" w:after="0" w:line="240" w:lineRule="auto"/>
        <w:ind w:left="382"/>
        <w:rPr>
          <w:rFonts w:ascii="Tahoma" w:eastAsia="Calibri" w:hAnsi="Tahoma" w:cs="Times New Roman"/>
          <w:sz w:val="24"/>
          <w:lang w:val="gl-ES" w:eastAsia="es-ES"/>
        </w:rPr>
      </w:pPr>
      <w:r w:rsidRPr="00F07220">
        <w:rPr>
          <w:rFonts w:ascii="Tahoma" w:eastAsia="Calibri" w:hAnsi="Tahoma" w:cs="Times New Roman"/>
          <w:sz w:val="24"/>
          <w:lang w:val="gl-ES" w:eastAsia="es-ES"/>
        </w:rPr>
        <w:t>The terms of Annex I “Special Conditions” shall take precedence over the other Annexes.</w:t>
      </w:r>
    </w:p>
    <w:p w:rsidR="00F07220" w:rsidRPr="00F07220" w:rsidRDefault="00F07220" w:rsidP="00F07220">
      <w:pPr>
        <w:spacing w:after="0" w:line="240" w:lineRule="auto"/>
        <w:rPr>
          <w:rFonts w:ascii="Tahoma" w:eastAsia="Calibri" w:hAnsi="Tahoma" w:cs="Times New Roman"/>
          <w:sz w:val="24"/>
          <w:lang w:val="gl-ES" w:eastAsia="es-ES"/>
        </w:rPr>
        <w:sectPr w:rsidR="00F07220" w:rsidRPr="00F07220">
          <w:pgSz w:w="11910" w:h="16840"/>
          <w:pgMar w:top="1320" w:right="1322" w:bottom="280" w:left="1320" w:header="720" w:footer="720" w:gutter="0"/>
          <w:cols w:space="720"/>
        </w:sectPr>
      </w:pPr>
    </w:p>
    <w:p w:rsidR="00F07220" w:rsidRPr="00F07220" w:rsidRDefault="00F07220" w:rsidP="00F07220">
      <w:pPr>
        <w:widowControl w:val="0"/>
        <w:autoSpaceDE w:val="0"/>
        <w:autoSpaceDN w:val="0"/>
        <w:spacing w:before="11" w:after="0" w:line="240" w:lineRule="auto"/>
        <w:rPr>
          <w:rFonts w:ascii="Tahoma" w:eastAsia="Calibri" w:hAnsi="Calibri" w:cs="Times New Roman"/>
          <w:sz w:val="19"/>
          <w:lang w:val="gl-ES" w:eastAsia="es-ES"/>
        </w:rPr>
      </w:pPr>
    </w:p>
    <w:p w:rsidR="00F07220" w:rsidRPr="00F07220" w:rsidRDefault="00F07220" w:rsidP="00F07220">
      <w:pPr>
        <w:widowControl w:val="0"/>
        <w:autoSpaceDE w:val="0"/>
        <w:autoSpaceDN w:val="0"/>
        <w:spacing w:before="90" w:after="0" w:line="240" w:lineRule="auto"/>
        <w:ind w:left="382"/>
        <w:rPr>
          <w:rFonts w:ascii="Times New Roman" w:eastAsia="Calibri" w:hAnsi="Calibri" w:cs="Times New Roman"/>
          <w:i/>
          <w:sz w:val="24"/>
          <w:lang w:val="gl-ES" w:eastAsia="es-ES"/>
        </w:rPr>
      </w:pPr>
      <w:r w:rsidRPr="00F07220">
        <w:rPr>
          <w:rFonts w:ascii="Times New Roman" w:eastAsia="Calibri" w:hAnsi="Calibri" w:cs="Times New Roman"/>
          <w:i/>
          <w:sz w:val="24"/>
          <w:lang w:val="gl-ES" w:eastAsia="es-ES"/>
        </w:rPr>
        <w:t>SIGNATURE</w:t>
      </w:r>
    </w:p>
    <w:p w:rsidR="00F07220" w:rsidRPr="00F07220" w:rsidRDefault="00F07220" w:rsidP="00F07220">
      <w:pPr>
        <w:widowControl w:val="0"/>
        <w:autoSpaceDE w:val="0"/>
        <w:autoSpaceDN w:val="0"/>
        <w:spacing w:before="1" w:after="0" w:line="240" w:lineRule="auto"/>
        <w:rPr>
          <w:rFonts w:ascii="Times New Roman" w:eastAsia="Calibri" w:hAnsi="Calibri" w:cs="Times New Roman"/>
          <w:i/>
          <w:sz w:val="21"/>
          <w:lang w:val="gl-ES" w:eastAsia="es-ES"/>
        </w:rPr>
      </w:pPr>
    </w:p>
    <w:p w:rsidR="00F07220" w:rsidRPr="00F07220" w:rsidRDefault="00F07220" w:rsidP="00F07220">
      <w:pPr>
        <w:widowControl w:val="0"/>
        <w:tabs>
          <w:tab w:val="left" w:pos="6428"/>
        </w:tabs>
        <w:autoSpaceDE w:val="0"/>
        <w:autoSpaceDN w:val="0"/>
        <w:spacing w:after="0" w:line="240" w:lineRule="auto"/>
        <w:ind w:left="382"/>
        <w:rPr>
          <w:rFonts w:ascii="Times New Roman" w:eastAsia="Calibri" w:hAnsi="Calibri" w:cs="Times New Roman"/>
          <w:b/>
          <w:sz w:val="24"/>
          <w:lang w:val="gl-ES" w:eastAsia="es-ES"/>
        </w:rPr>
      </w:pPr>
      <w:r w:rsidRPr="00F07220">
        <w:rPr>
          <w:rFonts w:ascii="Times New Roman" w:eastAsia="Calibri" w:hAnsi="Calibri" w:cs="Times New Roman"/>
          <w:sz w:val="24"/>
          <w:lang w:val="gl-ES" w:eastAsia="es-ES"/>
        </w:rPr>
        <w:t>For</w:t>
      </w:r>
      <w:r w:rsidRPr="00F07220">
        <w:rPr>
          <w:rFonts w:ascii="Times New Roman" w:eastAsia="Calibri" w:hAnsi="Calibri" w:cs="Times New Roman"/>
          <w:spacing w:val="-2"/>
          <w:sz w:val="24"/>
          <w:lang w:val="gl-ES" w:eastAsia="es-ES"/>
        </w:rPr>
        <w:t xml:space="preserve"> </w:t>
      </w:r>
      <w:r w:rsidRPr="00F07220">
        <w:rPr>
          <w:rFonts w:ascii="Times New Roman" w:eastAsia="Calibri" w:hAnsi="Calibri" w:cs="Times New Roman"/>
          <w:sz w:val="24"/>
          <w:lang w:val="gl-ES" w:eastAsia="es-ES"/>
        </w:rPr>
        <w:t>the</w:t>
      </w:r>
      <w:r w:rsidRPr="00F07220">
        <w:rPr>
          <w:rFonts w:ascii="Times New Roman" w:eastAsia="Calibri" w:hAnsi="Calibri" w:cs="Times New Roman"/>
          <w:spacing w:val="-1"/>
          <w:sz w:val="24"/>
          <w:lang w:val="gl-ES" w:eastAsia="es-ES"/>
        </w:rPr>
        <w:t xml:space="preserve"> </w:t>
      </w:r>
      <w:r w:rsidRPr="00F07220">
        <w:rPr>
          <w:rFonts w:ascii="Times New Roman" w:eastAsia="Calibri" w:hAnsi="Calibri" w:cs="Times New Roman"/>
          <w:b/>
          <w:sz w:val="24"/>
          <w:lang w:val="gl-ES" w:eastAsia="es-ES"/>
        </w:rPr>
        <w:t>Coordinator</w:t>
      </w:r>
      <w:r w:rsidRPr="00F07220">
        <w:rPr>
          <w:rFonts w:ascii="Times New Roman" w:eastAsia="Calibri" w:hAnsi="Calibri" w:cs="Times New Roman"/>
          <w:b/>
          <w:sz w:val="24"/>
          <w:lang w:val="gl-ES" w:eastAsia="es-ES"/>
        </w:rPr>
        <w:tab/>
      </w:r>
      <w:r w:rsidRPr="00F07220">
        <w:rPr>
          <w:rFonts w:ascii="Times New Roman" w:eastAsia="Calibri" w:hAnsi="Calibri" w:cs="Times New Roman"/>
          <w:sz w:val="24"/>
          <w:lang w:val="gl-ES" w:eastAsia="es-ES"/>
        </w:rPr>
        <w:t>For the</w:t>
      </w:r>
      <w:r w:rsidRPr="00F07220">
        <w:rPr>
          <w:rFonts w:ascii="Times New Roman" w:eastAsia="Calibri" w:hAnsi="Calibri" w:cs="Times New Roman"/>
          <w:spacing w:val="-1"/>
          <w:sz w:val="24"/>
          <w:lang w:val="gl-ES" w:eastAsia="es-ES"/>
        </w:rPr>
        <w:t xml:space="preserve"> </w:t>
      </w:r>
      <w:r w:rsidRPr="00F07220">
        <w:rPr>
          <w:rFonts w:ascii="Times New Roman" w:eastAsia="Calibri" w:hAnsi="Calibri" w:cs="Times New Roman"/>
          <w:b/>
          <w:sz w:val="24"/>
          <w:lang w:val="gl-ES" w:eastAsia="es-ES"/>
        </w:rPr>
        <w:t>Partner</w:t>
      </w:r>
    </w:p>
    <w:p w:rsidR="00F07220" w:rsidRPr="00F07220" w:rsidRDefault="00F07220" w:rsidP="00F07220">
      <w:pPr>
        <w:widowControl w:val="0"/>
        <w:autoSpaceDE w:val="0"/>
        <w:autoSpaceDN w:val="0"/>
        <w:spacing w:after="0" w:line="240" w:lineRule="auto"/>
        <w:rPr>
          <w:rFonts w:ascii="Times New Roman" w:eastAsia="Calibri" w:hAnsi="Calibri" w:cs="Times New Roman"/>
          <w:b/>
          <w:sz w:val="20"/>
          <w:lang w:val="gl-ES" w:eastAsia="es-ES"/>
        </w:rPr>
      </w:pPr>
    </w:p>
    <w:p w:rsidR="00F07220" w:rsidRPr="00F07220" w:rsidRDefault="00F07220" w:rsidP="00F07220">
      <w:pPr>
        <w:widowControl w:val="0"/>
        <w:autoSpaceDE w:val="0"/>
        <w:autoSpaceDN w:val="0"/>
        <w:spacing w:after="0" w:line="240" w:lineRule="auto"/>
        <w:rPr>
          <w:rFonts w:ascii="Times New Roman" w:eastAsia="Calibri" w:hAnsi="Calibri" w:cs="Times New Roman"/>
          <w:b/>
          <w:sz w:val="20"/>
          <w:lang w:val="gl-ES" w:eastAsia="es-ES"/>
        </w:rPr>
      </w:pPr>
    </w:p>
    <w:p w:rsidR="00F07220" w:rsidRPr="00F07220" w:rsidRDefault="00F07220" w:rsidP="00F07220">
      <w:pPr>
        <w:widowControl w:val="0"/>
        <w:autoSpaceDE w:val="0"/>
        <w:autoSpaceDN w:val="0"/>
        <w:spacing w:before="4" w:after="0" w:line="240" w:lineRule="auto"/>
        <w:rPr>
          <w:rFonts w:ascii="Times New Roman" w:eastAsia="Calibri" w:hAnsi="Calibri" w:cs="Times New Roman"/>
          <w:b/>
          <w:sz w:val="16"/>
          <w:lang w:val="gl-ES" w:eastAsia="es-ES"/>
        </w:rPr>
      </w:pPr>
      <w:r w:rsidRPr="00F07220">
        <w:rPr>
          <w:rFonts w:ascii="Calibri" w:eastAsia="Calibri" w:hAnsi="Calibri" w:cs="Times New Roman"/>
          <w:noProof/>
          <w:lang w:eastAsia="es-ES"/>
        </w:rPr>
        <mc:AlternateContent>
          <mc:Choice Requires="wps">
            <w:drawing>
              <wp:anchor distT="0" distB="0" distL="0" distR="0" simplePos="0" relativeHeight="251659264" behindDoc="1" locked="0" layoutInCell="1" allowOverlap="1" wp14:anchorId="6D2E61DE" wp14:editId="276D6C6C">
                <wp:simplePos x="0" y="0"/>
                <wp:positionH relativeFrom="page">
                  <wp:posOffset>1104900</wp:posOffset>
                </wp:positionH>
                <wp:positionV relativeFrom="paragraph">
                  <wp:posOffset>149225</wp:posOffset>
                </wp:positionV>
                <wp:extent cx="1704975" cy="0"/>
                <wp:effectExtent l="9525" t="6350" r="9525" b="12700"/>
                <wp:wrapTopAndBottom/>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line">
                          <a:avLst/>
                        </a:prstGeom>
                        <a:noFill/>
                        <a:ln w="9525">
                          <a:solidFill>
                            <a:srgbClr val="497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1.75pt" to="221.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URFwIAACkEAAAOAAAAZHJzL2Uyb0RvYy54bWysU02P2jAQvVfqf7B8hyQ0fEWE1ZZAL7RF&#10;2u0PMLZDrDq2ZRsCqvrfOzYEse2lqnpxxpmZN2/mjRdP51aiE7dOaFXibJhixBXVTKhDib+9bgYz&#10;jJwnihGpFS/xhTv8tHz/btGZgo90oyXjFgGIckVnStx4b4okcbThLXFDbbgCZ61tSzxc7SFhlnSA&#10;3spklKaTpNOWGaspdw7+VlcnXkb8uubUf61rxz2SJQZuPp42nvtwJssFKQ6WmEbQGw3yDyxaIhQU&#10;vUNVxBN0tOIPqFZQq52u/ZDqNtF1LSiPPUA3WfpbNy8NMTz2AsNx5j4m9/9g6ZfTziLBSjzBSJEW&#10;JNoKxVEWR9MZV0DESu1saI6e1YvZavrdIaVXDVEHHim+XgzkZWGYyZuUcHEGCuy7z5pBDDl6Hed0&#10;rm0bIGEC6BzluNzl4GePKPzMpmk+n44xor0vIUWfaKzzn7huUTBKLIF0BCanrfOBCCn6kFBH6Y2Q&#10;MqotFepKPB+PxjHBaSlYcIYwZw/7lbToRGBfoHj18Tl2BZ7HMKuPikWwhhO2vtmeCHm1obhUAQ9a&#10;ATo367oQP+bpfD1bz/JBPpqsB3laVYPnzSofTDbZdFx9qFarKvsZqGV50QjGuArs+uXM8r8T//ZM&#10;rmt1X8/7GJK36HFeQLb/RtJRyyBfeE2u2Gt22dleY9jHGHx7O2HhH+9gP77w5S8AAAD//wMAUEsD&#10;BBQABgAIAAAAIQBgXFfS3QAAAAkBAAAPAAAAZHJzL2Rvd25yZXYueG1sTI8xT8MwEIV3JP6DdUhs&#10;1EkIFEKcilaqGJjasrA58TWOiM9R7DaBX88hBtju3T29+165ml0vzjiGzpOCdJGAQGq86ahV8HbY&#10;3jyACFGT0b0nVPCJAVbV5UWpC+Mn2uF5H1vBIRQKrcDGOBRShsai02HhByS+Hf3odGQ5ttKMeuJw&#10;18ssSe6l0x3xB6sH3FhsPvYnp2C9PqYvr2HzaLP3w4Rxu+y+0lqp66v5+QlExDn+meEHn9GhYqba&#10;n8gE0bNe5twlKshu70CwIc8zHurfhaxK+b9B9Q0AAP//AwBQSwECLQAUAAYACAAAACEAtoM4kv4A&#10;AADhAQAAEwAAAAAAAAAAAAAAAAAAAAAAW0NvbnRlbnRfVHlwZXNdLnhtbFBLAQItABQABgAIAAAA&#10;IQA4/SH/1gAAAJQBAAALAAAAAAAAAAAAAAAAAC8BAABfcmVscy8ucmVsc1BLAQItABQABgAIAAAA&#10;IQBLRnURFwIAACkEAAAOAAAAAAAAAAAAAAAAAC4CAABkcnMvZTJvRG9jLnhtbFBLAQItABQABgAI&#10;AAAAIQBgXFfS3QAAAAkBAAAPAAAAAAAAAAAAAAAAAHEEAABkcnMvZG93bnJldi54bWxQSwUGAAAA&#10;AAQABADzAAAAewUAAAAA&#10;" strokecolor="#497dba">
                <w10:wrap type="topAndBottom" anchorx="page"/>
              </v:line>
            </w:pict>
          </mc:Fallback>
        </mc:AlternateContent>
      </w:r>
      <w:r w:rsidRPr="00F07220">
        <w:rPr>
          <w:rFonts w:ascii="Calibri" w:eastAsia="Calibri" w:hAnsi="Calibri" w:cs="Times New Roman"/>
          <w:noProof/>
          <w:lang w:eastAsia="es-ES"/>
        </w:rPr>
        <mc:AlternateContent>
          <mc:Choice Requires="wps">
            <w:drawing>
              <wp:anchor distT="0" distB="0" distL="0" distR="0" simplePos="0" relativeHeight="251660288" behindDoc="1" locked="0" layoutInCell="1" allowOverlap="1" wp14:anchorId="2BE53EEE" wp14:editId="14AC062F">
                <wp:simplePos x="0" y="0"/>
                <wp:positionH relativeFrom="page">
                  <wp:posOffset>4800600</wp:posOffset>
                </wp:positionH>
                <wp:positionV relativeFrom="paragraph">
                  <wp:posOffset>149225</wp:posOffset>
                </wp:positionV>
                <wp:extent cx="1704975" cy="0"/>
                <wp:effectExtent l="9525" t="6350" r="9525" b="12700"/>
                <wp:wrapTopAndBottom/>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line">
                          <a:avLst/>
                        </a:prstGeom>
                        <a:noFill/>
                        <a:ln w="9525">
                          <a:solidFill>
                            <a:srgbClr val="497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pt,11.75pt" to="512.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98FgIAACkEAAAOAAAAZHJzL2Uyb0RvYy54bWysU8uu0zAQ3SPxD5b3bZKSvqKmV5ekZVOg&#10;0r18gGs7jYVjW7bbtEL8O2P3AYUNQmyccebMmTMPL55OnURHbp3QqsTZMMWIK6qZUPsSf3ldD2YY&#10;OU8UI1IrXuIzd/hp+fbNojcFH+lWS8YtAhLlit6UuPXeFEniaMs74obacAXORtuOeLjafcIs6YG9&#10;k8koTSdJry0zVlPuHPytL068jPxNw6n/3DSOeyRLDNp8PG08d+FMlgtS7C0xraBXGeQfVHREKEh6&#10;p6qJJ+hgxR9UnaBWO934IdVdoptGUB5rgGqy9LdqXlpieKwFmuPMvU3u/9HST8etRYKVeIyRIh2M&#10;aCMUR1kWWtMbVwCiUlsbiqMn9WI2mn51SOmqJWrPo8TXs4G4GJE8hISLM5Bg13/UDDDk4HXs06mx&#10;XaCEDqBTHMf5Pg5+8ojCz2ya5vMp6KI3X0KKW6Cxzn/gukPBKLEE0ZGYHDfOg3SA3iAhj9JrIWWc&#10;tlSoL/F8PBrHAKelYMEZYM7ud5W06EhgXyB5/f459AHIHmBWHxSLZC0nbHW1PRHyYgNeqsAHpYCc&#10;q3VZiG/zdL6arWb5IB9NVoM8revB87rKB5N1Nh3X7+qqqrPvQVqWF61gjKug7racWf53w78+k8ta&#10;3dfz3obkkT2WCGJv3yg6zjKM77IIO83OWxu6EcYK+xjB17cTFv7Xe0T9fOHLHwAAAP//AwBQSwME&#10;FAAGAAgAAAAhACekQMPfAAAACgEAAA8AAABkcnMvZG93bnJldi54bWxMjzFPwzAQhXck/oN1SGzU&#10;SaAthDgVrVQxMLVlYXPiaxwRn6P42gR+Pa4YYLu79/Tue8Vqcp044xBaTwrSWQICqfampUbB+2F7&#10;9wgisCajO0+o4AsDrMrrq0Lnxo+0w/OeGxFDKORagWXucylDbdHpMPM9UtSOfnCa4zo00gx6jOGu&#10;k1mSLKTTLcUPVve4sVh/7k9OwXp9TF/fwubJZh+HEXm7bL/TSqnbm+nlGQTjxH9muOBHdCgjU+VP&#10;ZILoFCzni9iFFWT3cxAXQ5I9xKn6vciykP8rlD8AAAD//wMAUEsBAi0AFAAGAAgAAAAhALaDOJL+&#10;AAAA4QEAABMAAAAAAAAAAAAAAAAAAAAAAFtDb250ZW50X1R5cGVzXS54bWxQSwECLQAUAAYACAAA&#10;ACEAOP0h/9YAAACUAQAACwAAAAAAAAAAAAAAAAAvAQAAX3JlbHMvLnJlbHNQSwECLQAUAAYACAAA&#10;ACEAD3l/fBYCAAApBAAADgAAAAAAAAAAAAAAAAAuAgAAZHJzL2Uyb0RvYy54bWxQSwECLQAUAAYA&#10;CAAAACEAJ6RAw98AAAAKAQAADwAAAAAAAAAAAAAAAABwBAAAZHJzL2Rvd25yZXYueG1sUEsFBgAA&#10;AAAEAAQA8wAAAHwFAAAAAA==&#10;" strokecolor="#497dba">
                <w10:wrap type="topAndBottom" anchorx="page"/>
              </v:line>
            </w:pict>
          </mc:Fallback>
        </mc:AlternateContent>
      </w:r>
    </w:p>
    <w:p w:rsidR="00F07220" w:rsidRPr="00F07220" w:rsidRDefault="00F07220" w:rsidP="00F07220">
      <w:pPr>
        <w:widowControl w:val="0"/>
        <w:autoSpaceDE w:val="0"/>
        <w:autoSpaceDN w:val="0"/>
        <w:spacing w:after="0" w:line="240" w:lineRule="auto"/>
        <w:rPr>
          <w:rFonts w:ascii="Times New Roman" w:eastAsia="Calibri" w:hAnsi="Calibri" w:cs="Times New Roman"/>
          <w:b/>
          <w:sz w:val="26"/>
          <w:lang w:val="gl-ES" w:eastAsia="es-ES"/>
        </w:rPr>
      </w:pPr>
    </w:p>
    <w:p w:rsidR="00F07220" w:rsidRPr="00F07220" w:rsidRDefault="00F07220" w:rsidP="00F07220">
      <w:pPr>
        <w:widowControl w:val="0"/>
        <w:autoSpaceDE w:val="0"/>
        <w:autoSpaceDN w:val="0"/>
        <w:spacing w:before="2" w:after="0" w:line="240" w:lineRule="auto"/>
        <w:rPr>
          <w:rFonts w:ascii="Times New Roman" w:eastAsia="Calibri" w:hAnsi="Calibri" w:cs="Times New Roman"/>
          <w:b/>
          <w:sz w:val="21"/>
          <w:lang w:val="gl-ES" w:eastAsia="es-ES"/>
        </w:rPr>
      </w:pPr>
    </w:p>
    <w:p w:rsidR="00F07220" w:rsidRPr="00F07220" w:rsidRDefault="00F07220" w:rsidP="00F07220">
      <w:pPr>
        <w:widowControl w:val="0"/>
        <w:tabs>
          <w:tab w:val="left" w:pos="6295"/>
        </w:tabs>
        <w:autoSpaceDE w:val="0"/>
        <w:autoSpaceDN w:val="0"/>
        <w:spacing w:after="0" w:line="240" w:lineRule="auto"/>
        <w:ind w:left="382"/>
        <w:rPr>
          <w:rFonts w:ascii="Times New Roman" w:eastAsia="Calibri" w:hAnsi="Calibri" w:cs="Times New Roman"/>
          <w:sz w:val="24"/>
          <w:lang w:val="gl-ES" w:eastAsia="es-ES"/>
        </w:rPr>
      </w:pPr>
      <w:r w:rsidRPr="00F07220">
        <w:rPr>
          <w:rFonts w:ascii="Times New Roman" w:eastAsia="Calibri" w:hAnsi="Calibri" w:cs="Times New Roman"/>
          <w:sz w:val="24"/>
          <w:lang w:val="gl-ES" w:eastAsia="es-ES"/>
        </w:rPr>
        <w:t>Date</w:t>
      </w:r>
      <w:r w:rsidRPr="00F07220">
        <w:rPr>
          <w:rFonts w:ascii="Times New Roman" w:eastAsia="Calibri" w:hAnsi="Calibri" w:cs="Times New Roman"/>
          <w:sz w:val="24"/>
          <w:lang w:val="gl-ES" w:eastAsia="es-ES"/>
        </w:rPr>
        <w:tab/>
        <w:t>Date</w:t>
      </w:r>
    </w:p>
    <w:p w:rsidR="00F07220" w:rsidRPr="00F07220" w:rsidRDefault="00F07220" w:rsidP="00F07220">
      <w:pPr>
        <w:spacing w:after="0" w:line="240" w:lineRule="auto"/>
        <w:rPr>
          <w:rFonts w:ascii="Times New Roman" w:eastAsia="Calibri" w:hAnsi="Calibri" w:cs="Times New Roman"/>
          <w:sz w:val="24"/>
          <w:lang w:val="gl-ES" w:eastAsia="es-ES"/>
        </w:rPr>
        <w:sectPr w:rsidR="00F07220" w:rsidRPr="00F07220">
          <w:pgSz w:w="11910" w:h="16840"/>
          <w:pgMar w:top="1580" w:right="1322" w:bottom="280" w:left="1320" w:header="720" w:footer="720" w:gutter="0"/>
          <w:cols w:space="720"/>
        </w:sectPr>
      </w:pPr>
    </w:p>
    <w:p w:rsidR="00F07220" w:rsidRPr="00F07220" w:rsidRDefault="00F07220" w:rsidP="00F07220">
      <w:pPr>
        <w:widowControl w:val="0"/>
        <w:autoSpaceDE w:val="0"/>
        <w:autoSpaceDN w:val="0"/>
        <w:spacing w:before="76" w:after="0" w:line="240" w:lineRule="auto"/>
        <w:ind w:left="382"/>
        <w:rPr>
          <w:rFonts w:ascii="Times New Roman" w:eastAsia="Calibri" w:hAnsi="Times New Roman" w:cs="Times New Roman"/>
          <w:b/>
          <w:sz w:val="24"/>
          <w:lang w:val="gl-ES" w:eastAsia="es-ES"/>
        </w:rPr>
      </w:pPr>
      <w:r w:rsidRPr="00F07220">
        <w:rPr>
          <w:rFonts w:ascii="Times New Roman" w:eastAsia="Calibri" w:hAnsi="Times New Roman" w:cs="Times New Roman"/>
          <w:b/>
          <w:sz w:val="24"/>
          <w:lang w:val="gl-ES" w:eastAsia="es-ES"/>
        </w:rPr>
        <w:lastRenderedPageBreak/>
        <w:t>Annexes’ Index</w:t>
      </w:r>
    </w:p>
    <w:p w:rsidR="00F07220" w:rsidRPr="00F07220" w:rsidRDefault="00F07220" w:rsidP="00F07220">
      <w:pPr>
        <w:widowControl w:val="0"/>
        <w:numPr>
          <w:ilvl w:val="0"/>
          <w:numId w:val="3"/>
        </w:numPr>
        <w:tabs>
          <w:tab w:val="left" w:pos="1102"/>
        </w:tabs>
        <w:autoSpaceDE w:val="0"/>
        <w:autoSpaceDN w:val="0"/>
        <w:spacing w:before="198" w:after="0" w:line="240" w:lineRule="auto"/>
        <w:rPr>
          <w:rFonts w:ascii="Times New Roman" w:eastAsia="Calibri" w:hAnsi="Calibri" w:cs="Times New Roman"/>
          <w:sz w:val="24"/>
          <w:lang w:val="gl-ES" w:eastAsia="es-ES"/>
        </w:rPr>
      </w:pPr>
      <w:r w:rsidRPr="00F07220">
        <w:rPr>
          <w:rFonts w:ascii="Times New Roman" w:eastAsia="Calibri" w:hAnsi="Calibri" w:cs="Times New Roman"/>
          <w:sz w:val="24"/>
          <w:lang w:val="gl-ES" w:eastAsia="es-ES"/>
        </w:rPr>
        <w:t>Grant</w:t>
      </w:r>
      <w:r w:rsidRPr="00F07220">
        <w:rPr>
          <w:rFonts w:ascii="Times New Roman" w:eastAsia="Calibri" w:hAnsi="Calibri" w:cs="Times New Roman"/>
          <w:spacing w:val="-1"/>
          <w:sz w:val="24"/>
          <w:lang w:val="gl-ES" w:eastAsia="es-ES"/>
        </w:rPr>
        <w:t xml:space="preserve"> </w:t>
      </w:r>
      <w:r w:rsidRPr="00F07220">
        <w:rPr>
          <w:rFonts w:ascii="Times New Roman" w:eastAsia="Calibri" w:hAnsi="Calibri" w:cs="Times New Roman"/>
          <w:sz w:val="24"/>
          <w:lang w:val="gl-ES" w:eastAsia="es-ES"/>
        </w:rPr>
        <w:t>Agreement:</w:t>
      </w:r>
    </w:p>
    <w:p w:rsidR="00F07220" w:rsidRPr="00F07220" w:rsidRDefault="00F07220" w:rsidP="00F07220">
      <w:pPr>
        <w:widowControl w:val="0"/>
        <w:numPr>
          <w:ilvl w:val="1"/>
          <w:numId w:val="2"/>
        </w:numPr>
        <w:tabs>
          <w:tab w:val="left" w:pos="1102"/>
        </w:tabs>
        <w:autoSpaceDE w:val="0"/>
        <w:autoSpaceDN w:val="0"/>
        <w:spacing w:before="198" w:after="0" w:line="293" w:lineRule="exact"/>
        <w:rPr>
          <w:rFonts w:ascii="Times New Roman" w:eastAsia="Calibri" w:hAnsi="Times New Roman" w:cs="Times New Roman"/>
          <w:sz w:val="24"/>
          <w:lang w:val="gl-ES" w:eastAsia="es-ES"/>
        </w:rPr>
      </w:pPr>
      <w:r w:rsidRPr="00F07220">
        <w:rPr>
          <w:rFonts w:ascii="Times New Roman" w:eastAsia="Calibri" w:hAnsi="Times New Roman" w:cs="Times New Roman"/>
          <w:sz w:val="24"/>
          <w:lang w:val="gl-ES" w:eastAsia="es-ES"/>
        </w:rPr>
        <w:t xml:space="preserve">Annex </w:t>
      </w:r>
      <w:r w:rsidRPr="00F07220">
        <w:rPr>
          <w:rFonts w:ascii="Times New Roman" w:eastAsia="Calibri" w:hAnsi="Times New Roman" w:cs="Times New Roman"/>
          <w:spacing w:val="-3"/>
          <w:sz w:val="24"/>
          <w:lang w:val="gl-ES" w:eastAsia="es-ES"/>
        </w:rPr>
        <w:t xml:space="preserve">I: </w:t>
      </w:r>
      <w:r w:rsidRPr="00F07220">
        <w:rPr>
          <w:rFonts w:ascii="Times New Roman" w:eastAsia="Calibri" w:hAnsi="Times New Roman" w:cs="Times New Roman"/>
          <w:sz w:val="24"/>
          <w:lang w:val="gl-ES" w:eastAsia="es-ES"/>
        </w:rPr>
        <w:t>Special</w:t>
      </w:r>
      <w:r w:rsidRPr="00F07220">
        <w:rPr>
          <w:rFonts w:ascii="Times New Roman" w:eastAsia="Calibri" w:hAnsi="Times New Roman" w:cs="Times New Roman"/>
          <w:spacing w:val="6"/>
          <w:sz w:val="24"/>
          <w:lang w:val="gl-ES" w:eastAsia="es-ES"/>
        </w:rPr>
        <w:t xml:space="preserve"> </w:t>
      </w:r>
      <w:r w:rsidRPr="00F07220">
        <w:rPr>
          <w:rFonts w:ascii="Times New Roman" w:eastAsia="Calibri" w:hAnsi="Times New Roman" w:cs="Times New Roman"/>
          <w:sz w:val="24"/>
          <w:lang w:val="gl-ES" w:eastAsia="es-ES"/>
        </w:rPr>
        <w:t>Conditions</w:t>
      </w:r>
    </w:p>
    <w:p w:rsidR="00F07220" w:rsidRPr="00F07220" w:rsidRDefault="00F07220" w:rsidP="00F07220">
      <w:pPr>
        <w:widowControl w:val="0"/>
        <w:numPr>
          <w:ilvl w:val="1"/>
          <w:numId w:val="2"/>
        </w:numPr>
        <w:tabs>
          <w:tab w:val="left" w:pos="1102"/>
        </w:tabs>
        <w:autoSpaceDE w:val="0"/>
        <w:autoSpaceDN w:val="0"/>
        <w:spacing w:before="2" w:after="0" w:line="235" w:lineRule="auto"/>
        <w:ind w:right="408"/>
        <w:rPr>
          <w:rFonts w:ascii="Times New Roman" w:eastAsia="Calibri" w:hAnsi="Times New Roman" w:cs="Times New Roman"/>
          <w:sz w:val="24"/>
          <w:lang w:val="gl-ES" w:eastAsia="es-ES"/>
        </w:rPr>
      </w:pPr>
      <w:r w:rsidRPr="00F07220">
        <w:rPr>
          <w:rFonts w:ascii="Times New Roman" w:eastAsia="Calibri" w:hAnsi="Times New Roman" w:cs="Times New Roman"/>
          <w:sz w:val="24"/>
          <w:lang w:val="gl-ES" w:eastAsia="es-ES"/>
        </w:rPr>
        <w:t xml:space="preserve">Annex </w:t>
      </w:r>
      <w:r w:rsidRPr="00F07220">
        <w:rPr>
          <w:rFonts w:ascii="Times New Roman" w:eastAsia="Calibri" w:hAnsi="Times New Roman" w:cs="Times New Roman"/>
          <w:spacing w:val="-3"/>
          <w:sz w:val="24"/>
          <w:lang w:val="gl-ES" w:eastAsia="es-ES"/>
        </w:rPr>
        <w:t xml:space="preserve">II: </w:t>
      </w:r>
      <w:r w:rsidRPr="00F07220">
        <w:rPr>
          <w:rFonts w:ascii="Times New Roman" w:eastAsia="Calibri" w:hAnsi="Times New Roman" w:cs="Times New Roman"/>
          <w:sz w:val="24"/>
          <w:lang w:val="gl-ES" w:eastAsia="es-ES"/>
        </w:rPr>
        <w:t>Description of The Project - Estimated budget of the action and list of co-beneficiaries</w:t>
      </w:r>
    </w:p>
    <w:p w:rsidR="00F07220" w:rsidRPr="00F07220" w:rsidRDefault="00F07220" w:rsidP="00F07220">
      <w:pPr>
        <w:widowControl w:val="0"/>
        <w:numPr>
          <w:ilvl w:val="1"/>
          <w:numId w:val="2"/>
        </w:numPr>
        <w:tabs>
          <w:tab w:val="left" w:pos="1102"/>
        </w:tabs>
        <w:autoSpaceDE w:val="0"/>
        <w:autoSpaceDN w:val="0"/>
        <w:spacing w:before="2" w:after="0" w:line="240" w:lineRule="auto"/>
        <w:rPr>
          <w:rFonts w:ascii="Times New Roman" w:eastAsia="Calibri" w:hAnsi="Times New Roman" w:cs="Times New Roman"/>
          <w:sz w:val="24"/>
          <w:lang w:val="gl-ES" w:eastAsia="es-ES"/>
        </w:rPr>
      </w:pPr>
      <w:r w:rsidRPr="00F07220">
        <w:rPr>
          <w:rFonts w:ascii="Times New Roman" w:eastAsia="Calibri" w:hAnsi="Times New Roman" w:cs="Times New Roman"/>
          <w:sz w:val="24"/>
          <w:lang w:val="gl-ES" w:eastAsia="es-ES"/>
        </w:rPr>
        <w:t>Annex III: Financial and contractual</w:t>
      </w:r>
      <w:r w:rsidRPr="00F07220">
        <w:rPr>
          <w:rFonts w:ascii="Times New Roman" w:eastAsia="Calibri" w:hAnsi="Times New Roman" w:cs="Times New Roman"/>
          <w:spacing w:val="8"/>
          <w:sz w:val="24"/>
          <w:lang w:val="gl-ES" w:eastAsia="es-ES"/>
        </w:rPr>
        <w:t xml:space="preserve"> </w:t>
      </w:r>
      <w:r w:rsidRPr="00F07220">
        <w:rPr>
          <w:rFonts w:ascii="Times New Roman" w:eastAsia="Calibri" w:hAnsi="Times New Roman" w:cs="Times New Roman"/>
          <w:sz w:val="24"/>
          <w:lang w:val="gl-ES" w:eastAsia="es-ES"/>
        </w:rPr>
        <w:t>rules.</w:t>
      </w:r>
    </w:p>
    <w:p w:rsidR="00F07220" w:rsidRPr="00F07220" w:rsidRDefault="00F07220" w:rsidP="00F07220">
      <w:pPr>
        <w:widowControl w:val="0"/>
        <w:numPr>
          <w:ilvl w:val="1"/>
          <w:numId w:val="2"/>
        </w:numPr>
        <w:tabs>
          <w:tab w:val="left" w:pos="1102"/>
        </w:tabs>
        <w:autoSpaceDE w:val="0"/>
        <w:autoSpaceDN w:val="0"/>
        <w:spacing w:before="4" w:after="0" w:line="235" w:lineRule="auto"/>
        <w:ind w:right="391"/>
        <w:rPr>
          <w:rFonts w:ascii="Times New Roman" w:eastAsia="Calibri" w:hAnsi="Times New Roman" w:cs="Times New Roman"/>
          <w:sz w:val="24"/>
          <w:lang w:val="gl-ES" w:eastAsia="es-ES"/>
        </w:rPr>
      </w:pPr>
      <w:r w:rsidRPr="00F07220">
        <w:rPr>
          <w:rFonts w:ascii="Times New Roman" w:eastAsia="Calibri" w:hAnsi="Times New Roman" w:cs="Times New Roman"/>
          <w:sz w:val="24"/>
          <w:lang w:val="gl-ES" w:eastAsia="es-ES"/>
        </w:rPr>
        <w:t>Annex IV: List of Beneficiaries and Mandates provided to the coordinator by the other</w:t>
      </w:r>
      <w:r w:rsidRPr="00F07220">
        <w:rPr>
          <w:rFonts w:ascii="Times New Roman" w:eastAsia="Calibri" w:hAnsi="Times New Roman" w:cs="Times New Roman"/>
          <w:spacing w:val="-3"/>
          <w:sz w:val="24"/>
          <w:lang w:val="gl-ES" w:eastAsia="es-ES"/>
        </w:rPr>
        <w:t xml:space="preserve"> </w:t>
      </w:r>
      <w:r w:rsidRPr="00F07220">
        <w:rPr>
          <w:rFonts w:ascii="Times New Roman" w:eastAsia="Calibri" w:hAnsi="Times New Roman" w:cs="Times New Roman"/>
          <w:sz w:val="24"/>
          <w:lang w:val="gl-ES" w:eastAsia="es-ES"/>
        </w:rPr>
        <w:t>beneficiaries.</w:t>
      </w:r>
    </w:p>
    <w:p w:rsidR="00F07220" w:rsidRPr="00F07220" w:rsidRDefault="00F07220" w:rsidP="00F07220">
      <w:pPr>
        <w:widowControl w:val="0"/>
        <w:autoSpaceDE w:val="0"/>
        <w:autoSpaceDN w:val="0"/>
        <w:spacing w:after="0" w:line="240" w:lineRule="auto"/>
        <w:rPr>
          <w:rFonts w:ascii="Times New Roman" w:eastAsia="Calibri" w:hAnsi="Calibri" w:cs="Times New Roman"/>
          <w:sz w:val="24"/>
          <w:lang w:val="gl-ES" w:eastAsia="es-ES"/>
        </w:rPr>
      </w:pPr>
    </w:p>
    <w:p w:rsidR="00F07220" w:rsidRPr="00F07220" w:rsidRDefault="00F07220" w:rsidP="00F07220">
      <w:pPr>
        <w:widowControl w:val="0"/>
        <w:numPr>
          <w:ilvl w:val="0"/>
          <w:numId w:val="3"/>
        </w:numPr>
        <w:tabs>
          <w:tab w:val="left" w:pos="1102"/>
        </w:tabs>
        <w:autoSpaceDE w:val="0"/>
        <w:autoSpaceDN w:val="0"/>
        <w:spacing w:after="0" w:line="240" w:lineRule="auto"/>
        <w:rPr>
          <w:rFonts w:ascii="Times New Roman" w:eastAsia="Calibri" w:hAnsi="Calibri" w:cs="Times New Roman"/>
          <w:sz w:val="24"/>
          <w:lang w:val="gl-ES" w:eastAsia="es-ES"/>
        </w:rPr>
      </w:pPr>
      <w:r w:rsidRPr="00F07220">
        <w:rPr>
          <w:rFonts w:ascii="Times New Roman" w:eastAsia="Calibri" w:hAnsi="Calibri" w:cs="Times New Roman"/>
          <w:sz w:val="24"/>
          <w:lang w:val="gl-ES" w:eastAsia="es-ES"/>
        </w:rPr>
        <w:t>Application</w:t>
      </w:r>
      <w:r w:rsidRPr="00F07220">
        <w:rPr>
          <w:rFonts w:ascii="Times New Roman" w:eastAsia="Calibri" w:hAnsi="Calibri" w:cs="Times New Roman"/>
          <w:spacing w:val="-1"/>
          <w:sz w:val="24"/>
          <w:lang w:val="gl-ES" w:eastAsia="es-ES"/>
        </w:rPr>
        <w:t xml:space="preserve"> </w:t>
      </w:r>
      <w:r w:rsidRPr="00F07220">
        <w:rPr>
          <w:rFonts w:ascii="Times New Roman" w:eastAsia="Calibri" w:hAnsi="Calibri" w:cs="Times New Roman"/>
          <w:sz w:val="24"/>
          <w:lang w:val="gl-ES" w:eastAsia="es-ES"/>
        </w:rPr>
        <w:t>Form.</w:t>
      </w:r>
    </w:p>
    <w:p w:rsidR="00F07220" w:rsidRPr="00F07220" w:rsidRDefault="00F07220" w:rsidP="00F07220">
      <w:pPr>
        <w:widowControl w:val="0"/>
        <w:numPr>
          <w:ilvl w:val="0"/>
          <w:numId w:val="3"/>
        </w:numPr>
        <w:tabs>
          <w:tab w:val="left" w:pos="1102"/>
        </w:tabs>
        <w:autoSpaceDE w:val="0"/>
        <w:autoSpaceDN w:val="0"/>
        <w:spacing w:after="0" w:line="240" w:lineRule="auto"/>
        <w:rPr>
          <w:rFonts w:ascii="Times New Roman" w:eastAsia="Calibri" w:hAnsi="Calibri" w:cs="Times New Roman"/>
          <w:sz w:val="24"/>
          <w:lang w:val="gl-ES" w:eastAsia="es-ES"/>
        </w:rPr>
      </w:pPr>
      <w:r w:rsidRPr="00F07220">
        <w:rPr>
          <w:rFonts w:ascii="Times New Roman" w:eastAsia="Calibri" w:hAnsi="Calibri" w:cs="Times New Roman"/>
          <w:sz w:val="24"/>
          <w:lang w:val="gl-ES" w:eastAsia="es-ES"/>
        </w:rPr>
        <w:t>Remodulated</w:t>
      </w:r>
      <w:r w:rsidRPr="00F07220">
        <w:rPr>
          <w:rFonts w:ascii="Times New Roman" w:eastAsia="Calibri" w:hAnsi="Calibri" w:cs="Times New Roman"/>
          <w:spacing w:val="-1"/>
          <w:sz w:val="24"/>
          <w:lang w:val="gl-ES" w:eastAsia="es-ES"/>
        </w:rPr>
        <w:t xml:space="preserve"> </w:t>
      </w:r>
      <w:r w:rsidRPr="00F07220">
        <w:rPr>
          <w:rFonts w:ascii="Times New Roman" w:eastAsia="Calibri" w:hAnsi="Calibri" w:cs="Times New Roman"/>
          <w:sz w:val="24"/>
          <w:lang w:val="gl-ES" w:eastAsia="es-ES"/>
        </w:rPr>
        <w:t>Budget</w:t>
      </w:r>
    </w:p>
    <w:p w:rsidR="00F07220" w:rsidRPr="00F07220" w:rsidRDefault="00F07220" w:rsidP="00F07220">
      <w:pPr>
        <w:widowControl w:val="0"/>
        <w:numPr>
          <w:ilvl w:val="0"/>
          <w:numId w:val="3"/>
        </w:numPr>
        <w:tabs>
          <w:tab w:val="left" w:pos="1102"/>
        </w:tabs>
        <w:autoSpaceDE w:val="0"/>
        <w:autoSpaceDN w:val="0"/>
        <w:spacing w:after="0" w:line="240" w:lineRule="auto"/>
        <w:rPr>
          <w:rFonts w:ascii="Times New Roman" w:eastAsia="Calibri" w:hAnsi="Calibri" w:cs="Times New Roman"/>
          <w:sz w:val="24"/>
          <w:lang w:val="gl-ES" w:eastAsia="es-ES"/>
        </w:rPr>
      </w:pPr>
      <w:r w:rsidRPr="00F07220">
        <w:rPr>
          <w:rFonts w:ascii="Times New Roman" w:eastAsia="Calibri" w:hAnsi="Calibri" w:cs="Times New Roman"/>
          <w:sz w:val="24"/>
          <w:lang w:val="gl-ES" w:eastAsia="es-ES"/>
        </w:rPr>
        <w:t>List of the Tasks of Each</w:t>
      </w:r>
      <w:r w:rsidRPr="00F07220">
        <w:rPr>
          <w:rFonts w:ascii="Times New Roman" w:eastAsia="Calibri" w:hAnsi="Calibri" w:cs="Times New Roman"/>
          <w:spacing w:val="-1"/>
          <w:sz w:val="24"/>
          <w:lang w:val="gl-ES" w:eastAsia="es-ES"/>
        </w:rPr>
        <w:t xml:space="preserve"> </w:t>
      </w:r>
      <w:r w:rsidRPr="00F07220">
        <w:rPr>
          <w:rFonts w:ascii="Times New Roman" w:eastAsia="Calibri" w:hAnsi="Calibri" w:cs="Times New Roman"/>
          <w:sz w:val="24"/>
          <w:lang w:val="gl-ES" w:eastAsia="es-ES"/>
        </w:rPr>
        <w:t>Partner</w:t>
      </w:r>
    </w:p>
    <w:p w:rsidR="00F07220" w:rsidRPr="00F07220" w:rsidRDefault="00F07220" w:rsidP="00F07220">
      <w:pPr>
        <w:widowControl w:val="0"/>
        <w:numPr>
          <w:ilvl w:val="0"/>
          <w:numId w:val="3"/>
        </w:numPr>
        <w:tabs>
          <w:tab w:val="left" w:pos="1102"/>
        </w:tabs>
        <w:autoSpaceDE w:val="0"/>
        <w:autoSpaceDN w:val="0"/>
        <w:spacing w:after="0" w:line="240" w:lineRule="auto"/>
        <w:rPr>
          <w:rFonts w:ascii="Times New Roman" w:eastAsia="Calibri" w:hAnsi="Calibri" w:cs="Times New Roman"/>
          <w:sz w:val="24"/>
          <w:lang w:val="gl-ES" w:eastAsia="es-ES"/>
        </w:rPr>
      </w:pPr>
      <w:r w:rsidRPr="00F07220">
        <w:rPr>
          <w:rFonts w:ascii="Times New Roman" w:eastAsia="Calibri" w:hAnsi="Calibri" w:cs="Times New Roman"/>
          <w:sz w:val="24"/>
          <w:lang w:val="gl-ES" w:eastAsia="es-ES"/>
        </w:rPr>
        <w:t>Project</w:t>
      </w:r>
      <w:r w:rsidRPr="00F07220">
        <w:rPr>
          <w:rFonts w:ascii="Times New Roman" w:eastAsia="Calibri" w:hAnsi="Calibri" w:cs="Times New Roman"/>
          <w:spacing w:val="-1"/>
          <w:sz w:val="24"/>
          <w:lang w:val="gl-ES" w:eastAsia="es-ES"/>
        </w:rPr>
        <w:t xml:space="preserve"> </w:t>
      </w:r>
      <w:r w:rsidRPr="00F07220">
        <w:rPr>
          <w:rFonts w:ascii="Times New Roman" w:eastAsia="Calibri" w:hAnsi="Calibri" w:cs="Times New Roman"/>
          <w:sz w:val="24"/>
          <w:lang w:val="gl-ES" w:eastAsia="es-ES"/>
        </w:rPr>
        <w:t>Timetable</w:t>
      </w:r>
    </w:p>
    <w:p w:rsidR="0064642B" w:rsidRDefault="0064642B"/>
    <w:p w:rsidR="00F07220" w:rsidRPr="00F07220" w:rsidRDefault="00F07220" w:rsidP="00F07220">
      <w:pPr>
        <w:jc w:val="center"/>
        <w:rPr>
          <w:i/>
        </w:rPr>
      </w:pPr>
      <w:r w:rsidRPr="00F07220">
        <w:rPr>
          <w:i/>
        </w:rPr>
        <w:t>These documents are confidential</w:t>
      </w:r>
      <w:bookmarkStart w:id="1" w:name="_GoBack"/>
      <w:bookmarkEnd w:id="1"/>
    </w:p>
    <w:sectPr w:rsidR="00F07220" w:rsidRPr="00F072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F2F20"/>
    <w:multiLevelType w:val="hybridMultilevel"/>
    <w:tmpl w:val="2940DA3E"/>
    <w:lvl w:ilvl="0" w:tplc="2B5AA568">
      <w:start w:val="1"/>
      <w:numFmt w:val="decimal"/>
      <w:lvlText w:val="%1."/>
      <w:lvlJc w:val="left"/>
      <w:pPr>
        <w:ind w:left="1102" w:hanging="360"/>
      </w:pPr>
      <w:rPr>
        <w:rFonts w:ascii="Times New Roman" w:eastAsia="Times New Roman" w:hAnsi="Times New Roman" w:cs="Times New Roman" w:hint="default"/>
        <w:spacing w:val="-3"/>
        <w:w w:val="99"/>
        <w:sz w:val="24"/>
        <w:szCs w:val="24"/>
      </w:rPr>
    </w:lvl>
    <w:lvl w:ilvl="1" w:tplc="17267AF0">
      <w:numFmt w:val="bullet"/>
      <w:lvlText w:val="•"/>
      <w:lvlJc w:val="left"/>
      <w:pPr>
        <w:ind w:left="1916" w:hanging="360"/>
      </w:pPr>
    </w:lvl>
    <w:lvl w:ilvl="2" w:tplc="AB9631A0">
      <w:numFmt w:val="bullet"/>
      <w:lvlText w:val="•"/>
      <w:lvlJc w:val="left"/>
      <w:pPr>
        <w:ind w:left="2732" w:hanging="360"/>
      </w:pPr>
    </w:lvl>
    <w:lvl w:ilvl="3" w:tplc="549C6FC2">
      <w:numFmt w:val="bullet"/>
      <w:lvlText w:val="•"/>
      <w:lvlJc w:val="left"/>
      <w:pPr>
        <w:ind w:left="3549" w:hanging="360"/>
      </w:pPr>
    </w:lvl>
    <w:lvl w:ilvl="4" w:tplc="00B812A2">
      <w:numFmt w:val="bullet"/>
      <w:lvlText w:val="•"/>
      <w:lvlJc w:val="left"/>
      <w:pPr>
        <w:ind w:left="4365" w:hanging="360"/>
      </w:pPr>
    </w:lvl>
    <w:lvl w:ilvl="5" w:tplc="47C478A0">
      <w:numFmt w:val="bullet"/>
      <w:lvlText w:val="•"/>
      <w:lvlJc w:val="left"/>
      <w:pPr>
        <w:ind w:left="5182" w:hanging="360"/>
      </w:pPr>
    </w:lvl>
    <w:lvl w:ilvl="6" w:tplc="F94C8B76">
      <w:numFmt w:val="bullet"/>
      <w:lvlText w:val="•"/>
      <w:lvlJc w:val="left"/>
      <w:pPr>
        <w:ind w:left="5998" w:hanging="360"/>
      </w:pPr>
    </w:lvl>
    <w:lvl w:ilvl="7" w:tplc="A8706704">
      <w:numFmt w:val="bullet"/>
      <w:lvlText w:val="•"/>
      <w:lvlJc w:val="left"/>
      <w:pPr>
        <w:ind w:left="6815" w:hanging="360"/>
      </w:pPr>
    </w:lvl>
    <w:lvl w:ilvl="8" w:tplc="79DC5AFC">
      <w:numFmt w:val="bullet"/>
      <w:lvlText w:val="•"/>
      <w:lvlJc w:val="left"/>
      <w:pPr>
        <w:ind w:left="7631" w:hanging="360"/>
      </w:pPr>
    </w:lvl>
  </w:abstractNum>
  <w:abstractNum w:abstractNumId="1">
    <w:nsid w:val="63C83330"/>
    <w:multiLevelType w:val="hybridMultilevel"/>
    <w:tmpl w:val="0B7E629C"/>
    <w:lvl w:ilvl="0" w:tplc="57640C60">
      <w:numFmt w:val="bullet"/>
      <w:lvlText w:val="-"/>
      <w:lvlJc w:val="left"/>
      <w:pPr>
        <w:ind w:left="382" w:hanging="231"/>
      </w:pPr>
      <w:rPr>
        <w:rFonts w:ascii="Tahoma" w:eastAsia="Tahoma" w:hAnsi="Tahoma" w:cs="Tahoma" w:hint="default"/>
        <w:spacing w:val="-24"/>
        <w:w w:val="100"/>
        <w:sz w:val="24"/>
        <w:szCs w:val="24"/>
      </w:rPr>
    </w:lvl>
    <w:lvl w:ilvl="1" w:tplc="23282D34">
      <w:numFmt w:val="bullet"/>
      <w:lvlText w:val=""/>
      <w:lvlJc w:val="left"/>
      <w:pPr>
        <w:ind w:left="1102" w:hanging="360"/>
      </w:pPr>
      <w:rPr>
        <w:rFonts w:ascii="Symbol" w:eastAsia="Symbol" w:hAnsi="Symbol" w:cs="Symbol" w:hint="default"/>
        <w:w w:val="100"/>
        <w:sz w:val="24"/>
        <w:szCs w:val="24"/>
      </w:rPr>
    </w:lvl>
    <w:lvl w:ilvl="2" w:tplc="829C0DCC">
      <w:numFmt w:val="bullet"/>
      <w:lvlText w:val="•"/>
      <w:lvlJc w:val="left"/>
      <w:pPr>
        <w:ind w:left="2007" w:hanging="360"/>
      </w:pPr>
    </w:lvl>
    <w:lvl w:ilvl="3" w:tplc="977C1840">
      <w:numFmt w:val="bullet"/>
      <w:lvlText w:val="•"/>
      <w:lvlJc w:val="left"/>
      <w:pPr>
        <w:ind w:left="2914" w:hanging="360"/>
      </w:pPr>
    </w:lvl>
    <w:lvl w:ilvl="4" w:tplc="AA6EE686">
      <w:numFmt w:val="bullet"/>
      <w:lvlText w:val="•"/>
      <w:lvlJc w:val="left"/>
      <w:pPr>
        <w:ind w:left="3821" w:hanging="360"/>
      </w:pPr>
    </w:lvl>
    <w:lvl w:ilvl="5" w:tplc="491AF90C">
      <w:numFmt w:val="bullet"/>
      <w:lvlText w:val="•"/>
      <w:lvlJc w:val="left"/>
      <w:pPr>
        <w:ind w:left="4728" w:hanging="360"/>
      </w:pPr>
    </w:lvl>
    <w:lvl w:ilvl="6" w:tplc="FCC01122">
      <w:numFmt w:val="bullet"/>
      <w:lvlText w:val="•"/>
      <w:lvlJc w:val="left"/>
      <w:pPr>
        <w:ind w:left="5635" w:hanging="360"/>
      </w:pPr>
    </w:lvl>
    <w:lvl w:ilvl="7" w:tplc="8A4C0F4A">
      <w:numFmt w:val="bullet"/>
      <w:lvlText w:val="•"/>
      <w:lvlJc w:val="left"/>
      <w:pPr>
        <w:ind w:left="6542" w:hanging="360"/>
      </w:pPr>
    </w:lvl>
    <w:lvl w:ilvl="8" w:tplc="008C5E08">
      <w:numFmt w:val="bullet"/>
      <w:lvlText w:val="•"/>
      <w:lvlJc w:val="left"/>
      <w:pPr>
        <w:ind w:left="7450" w:hanging="360"/>
      </w:pPr>
    </w:lvl>
  </w:abstractNum>
  <w:abstractNum w:abstractNumId="2">
    <w:nsid w:val="76706C49"/>
    <w:multiLevelType w:val="hybridMultilevel"/>
    <w:tmpl w:val="D5CC7E2A"/>
    <w:lvl w:ilvl="0" w:tplc="7194DF5A">
      <w:start w:val="1"/>
      <w:numFmt w:val="decimal"/>
      <w:lvlText w:val="%1."/>
      <w:lvlJc w:val="left"/>
      <w:pPr>
        <w:ind w:left="382" w:hanging="300"/>
      </w:pPr>
      <w:rPr>
        <w:b/>
        <w:bCs/>
        <w:w w:val="100"/>
      </w:rPr>
    </w:lvl>
    <w:lvl w:ilvl="1" w:tplc="3072CB16">
      <w:start w:val="1"/>
      <w:numFmt w:val="decimal"/>
      <w:lvlText w:val="%2."/>
      <w:lvlJc w:val="left"/>
      <w:pPr>
        <w:ind w:left="1102" w:hanging="360"/>
      </w:pPr>
      <w:rPr>
        <w:rFonts w:ascii="Tahoma" w:eastAsia="Tahoma" w:hAnsi="Tahoma" w:cs="Tahoma" w:hint="default"/>
        <w:spacing w:val="-2"/>
        <w:w w:val="100"/>
        <w:sz w:val="24"/>
        <w:szCs w:val="24"/>
      </w:rPr>
    </w:lvl>
    <w:lvl w:ilvl="2" w:tplc="A99A16DC">
      <w:numFmt w:val="bullet"/>
      <w:lvlText w:val="•"/>
      <w:lvlJc w:val="left"/>
      <w:pPr>
        <w:ind w:left="2007" w:hanging="360"/>
      </w:pPr>
    </w:lvl>
    <w:lvl w:ilvl="3" w:tplc="4036D172">
      <w:numFmt w:val="bullet"/>
      <w:lvlText w:val="•"/>
      <w:lvlJc w:val="left"/>
      <w:pPr>
        <w:ind w:left="2914" w:hanging="360"/>
      </w:pPr>
    </w:lvl>
    <w:lvl w:ilvl="4" w:tplc="AB0098EA">
      <w:numFmt w:val="bullet"/>
      <w:lvlText w:val="•"/>
      <w:lvlJc w:val="left"/>
      <w:pPr>
        <w:ind w:left="3821" w:hanging="360"/>
      </w:pPr>
    </w:lvl>
    <w:lvl w:ilvl="5" w:tplc="F0687C5C">
      <w:numFmt w:val="bullet"/>
      <w:lvlText w:val="•"/>
      <w:lvlJc w:val="left"/>
      <w:pPr>
        <w:ind w:left="4728" w:hanging="360"/>
      </w:pPr>
    </w:lvl>
    <w:lvl w:ilvl="6" w:tplc="68A02090">
      <w:numFmt w:val="bullet"/>
      <w:lvlText w:val="•"/>
      <w:lvlJc w:val="left"/>
      <w:pPr>
        <w:ind w:left="5635" w:hanging="360"/>
      </w:pPr>
    </w:lvl>
    <w:lvl w:ilvl="7" w:tplc="923EFFD8">
      <w:numFmt w:val="bullet"/>
      <w:lvlText w:val="•"/>
      <w:lvlJc w:val="left"/>
      <w:pPr>
        <w:ind w:left="6542" w:hanging="360"/>
      </w:pPr>
    </w:lvl>
    <w:lvl w:ilvl="8" w:tplc="8C18E48E">
      <w:numFmt w:val="bullet"/>
      <w:lvlText w:val="•"/>
      <w:lvlJc w:val="left"/>
      <w:pPr>
        <w:ind w:left="7450" w:hanging="360"/>
      </w:p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726"/>
    <w:rsid w:val="0064642B"/>
    <w:rsid w:val="00C45726"/>
    <w:rsid w:val="00F072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4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cea.ec.europa.eu/about-eacea/visual-identity_en" TargetMode="External"/><Relationship Id="rId3" Type="http://schemas.microsoft.com/office/2007/relationships/stylesWithEffects" Target="stylesWithEffects.xml"/><Relationship Id="rId7" Type="http://schemas.openxmlformats.org/officeDocument/2006/relationships/hyperlink" Target="http://ec.europa.eu/programmes/erasmus-plus/proje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programmes/erasmus-plus/project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acea.ec.europa.eu/about-eacea/visual-identity_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1791</Words>
  <Characters>9855</Characters>
  <Application>Microsoft Office Word</Application>
  <DocSecurity>0</DocSecurity>
  <Lines>82</Lines>
  <Paragraphs>23</Paragraphs>
  <ScaleCrop>false</ScaleCrop>
  <Company>Hewlett-Packard Company</Company>
  <LinksUpToDate>false</LinksUpToDate>
  <CharactersWithSpaces>11623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2019-10-29T08:39:00Z</dcterms:created>
  <dcterms:modified xsi:type="dcterms:W3CDTF">2019-10-29T08:39:00Z</dcterms:modified>
</cp:coreProperties>
</file>